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4FB" w:rsidRPr="00AA14FB" w:rsidRDefault="00AA14FB" w:rsidP="00AA14FB">
      <w:pPr>
        <w:rPr>
          <w:rFonts w:ascii="Arial" w:hAnsi="Arial" w:cs="Arial" w:hint="eastAsia"/>
          <w:b/>
          <w:sz w:val="24"/>
          <w:szCs w:val="24"/>
          <w:lang w:eastAsia="zh-CN"/>
        </w:rPr>
      </w:pPr>
      <w:bookmarkStart w:id="0" w:name="Title"/>
      <w:bookmarkStart w:id="1" w:name="DocumentFor"/>
      <w:bookmarkStart w:id="2" w:name="OLE_LINK144"/>
      <w:bookmarkStart w:id="3" w:name="OLE_LINK145"/>
      <w:bookmarkEnd w:id="0"/>
      <w:bookmarkEnd w:id="1"/>
      <w:r w:rsidRPr="00AA14FB">
        <w:rPr>
          <w:rFonts w:ascii="Arial" w:hAnsi="Arial" w:cs="Arial"/>
          <w:b/>
          <w:sz w:val="24"/>
          <w:szCs w:val="24"/>
        </w:rPr>
        <w:t>3GPP TSG-RAN WG4 Meeting # 96-e</w:t>
      </w:r>
      <w:r w:rsidRPr="00AA14FB" w:rsidDel="00277FAB">
        <w:rPr>
          <w:rFonts w:ascii="Arial" w:hAnsi="Arial" w:cs="Arial"/>
          <w:b/>
          <w:sz w:val="24"/>
          <w:szCs w:val="24"/>
        </w:rPr>
        <w:t xml:space="preserve"> </w:t>
      </w:r>
      <w:r w:rsidRPr="00AA14FB">
        <w:rPr>
          <w:rFonts w:ascii="Arial" w:hAnsi="Arial" w:cs="Arial"/>
          <w:b/>
          <w:sz w:val="24"/>
          <w:szCs w:val="24"/>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sidRPr="00AA14FB">
        <w:rPr>
          <w:rFonts w:ascii="Arial" w:hAnsi="Arial" w:cs="Arial"/>
          <w:b/>
          <w:sz w:val="24"/>
          <w:szCs w:val="24"/>
        </w:rPr>
        <w:t>R4-200</w:t>
      </w:r>
      <w:r w:rsidR="001C7BFD">
        <w:rPr>
          <w:rFonts w:ascii="Arial" w:hAnsi="Arial" w:cs="Arial" w:hint="eastAsia"/>
          <w:b/>
          <w:sz w:val="24"/>
          <w:szCs w:val="24"/>
          <w:lang w:eastAsia="zh-CN"/>
        </w:rPr>
        <w:t>9836</w:t>
      </w:r>
    </w:p>
    <w:p w:rsidR="00AA14FB" w:rsidRPr="00AA14FB" w:rsidRDefault="00AA14FB" w:rsidP="00AA14FB">
      <w:pPr>
        <w:rPr>
          <w:rFonts w:ascii="Arial" w:hAnsi="Arial" w:cs="Arial"/>
          <w:b/>
          <w:sz w:val="24"/>
          <w:szCs w:val="24"/>
        </w:rPr>
      </w:pPr>
      <w:r w:rsidRPr="00AA14FB">
        <w:rPr>
          <w:rFonts w:ascii="Arial" w:hAnsi="Arial" w:cs="Arial"/>
          <w:b/>
          <w:sz w:val="24"/>
          <w:szCs w:val="24"/>
        </w:rPr>
        <w:t>Electronic Meeting, 17-28 Aug., 2020</w:t>
      </w:r>
    </w:p>
    <w:p w:rsidR="00076DAD" w:rsidRPr="00AA14FB"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Discussion on remaining issues of NR HST P</w:t>
      </w:r>
      <w:r w:rsidR="00AA14FB">
        <w:rPr>
          <w:rFonts w:ascii="Arial" w:eastAsiaTheme="minorEastAsia" w:hAnsi="Arial" w:cs="Arial" w:hint="eastAsia"/>
          <w:b/>
          <w:sz w:val="24"/>
          <w:szCs w:val="24"/>
          <w:lang w:eastAsia="zh-CN"/>
        </w:rPr>
        <w:t>RACH</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AA14FB">
        <w:rPr>
          <w:rFonts w:ascii="Arial" w:eastAsiaTheme="minorEastAsia" w:hAnsi="Arial" w:cs="Arial" w:hint="eastAsia"/>
          <w:b/>
          <w:sz w:val="24"/>
          <w:szCs w:val="24"/>
          <w:lang w:eastAsia="zh-CN"/>
        </w:rPr>
        <w:t>7.15.3.2.2</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2C22ED">
        <w:rPr>
          <w:rFonts w:ascii="Arial" w:hAnsi="Arial" w:cs="Arial" w:hint="eastAsia"/>
          <w:b/>
          <w:sz w:val="24"/>
          <w:szCs w:val="24"/>
          <w:lang w:eastAsia="zh-CN"/>
        </w:rPr>
        <w:t>Discussion</w:t>
      </w:r>
    </w:p>
    <w:p w:rsidR="00076DAD" w:rsidRPr="00076DAD" w:rsidRDefault="00076DAD" w:rsidP="00786542">
      <w:pPr>
        <w:tabs>
          <w:tab w:val="left" w:pos="1980"/>
        </w:tabs>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7E21ED" w:rsidRPr="00B63E2D" w:rsidRDefault="007E21ED" w:rsidP="002F67AD">
      <w:pPr>
        <w:rPr>
          <w:lang w:eastAsia="zh-CN"/>
        </w:rPr>
      </w:pPr>
      <w:r>
        <w:rPr>
          <w:rFonts w:hint="eastAsia"/>
          <w:lang w:eastAsia="zh-CN"/>
        </w:rPr>
        <w:t xml:space="preserve">In RAN4#95-e meeting, a WF on NR HST BS demodulation requirements was approved. </w:t>
      </w:r>
      <w:r w:rsidR="00D06E3B">
        <w:rPr>
          <w:rFonts w:hint="eastAsia"/>
          <w:lang w:eastAsia="zh-CN"/>
        </w:rPr>
        <w:t>There are still issues on PRACH that are needed to be discussed. This contribution will provide our views on the remaining issues on NR HST PRACH, e.g. fading channel, manufacturer declaration.</w:t>
      </w:r>
    </w:p>
    <w:p w:rsidR="00CF213D" w:rsidRDefault="003A49FF" w:rsidP="00BF0B5B">
      <w:pPr>
        <w:pStyle w:val="10"/>
        <w:numPr>
          <w:ilvl w:val="0"/>
          <w:numId w:val="4"/>
        </w:numPr>
        <w:rPr>
          <w:lang w:eastAsia="zh-CN"/>
        </w:rPr>
      </w:pPr>
      <w:r>
        <w:rPr>
          <w:rFonts w:hint="eastAsia"/>
          <w:lang w:eastAsia="zh-CN"/>
        </w:rPr>
        <w:t>Discussion</w:t>
      </w:r>
    </w:p>
    <w:p w:rsidR="00CF213D" w:rsidRDefault="00CF213D" w:rsidP="00BF0B5B">
      <w:pPr>
        <w:rPr>
          <w:lang w:eastAsia="zh-CN"/>
        </w:rPr>
      </w:pPr>
      <w:r>
        <w:rPr>
          <w:rFonts w:hint="eastAsia"/>
          <w:lang w:eastAsia="zh-CN"/>
        </w:rPr>
        <w:t>As per the WF [1], the tentative progress on the fading channel and manufacturer declaration</w:t>
      </w:r>
      <w:r w:rsidR="00EC2777">
        <w:rPr>
          <w:rFonts w:hint="eastAsia"/>
          <w:lang w:eastAsia="zh-CN"/>
        </w:rPr>
        <w:t xml:space="preserve"> in the last meeting is shown </w:t>
      </w:r>
      <w:r>
        <w:rPr>
          <w:rFonts w:hint="eastAsia"/>
          <w:lang w:eastAsia="zh-CN"/>
        </w:rPr>
        <w:t>as follows:</w:t>
      </w:r>
    </w:p>
    <w:tbl>
      <w:tblPr>
        <w:tblStyle w:val="af8"/>
        <w:tblW w:w="0" w:type="auto"/>
        <w:tblLook w:val="04A0" w:firstRow="1" w:lastRow="0" w:firstColumn="1" w:lastColumn="0" w:noHBand="0" w:noVBand="1"/>
      </w:tblPr>
      <w:tblGrid>
        <w:gridCol w:w="9855"/>
      </w:tblGrid>
      <w:tr w:rsidR="009E69C9" w:rsidTr="009E69C9">
        <w:tc>
          <w:tcPr>
            <w:tcW w:w="9855" w:type="dxa"/>
          </w:tcPr>
          <w:p w:rsidR="00CF213D" w:rsidRPr="00CF213D" w:rsidRDefault="00CF213D" w:rsidP="00CF213D">
            <w:pPr>
              <w:rPr>
                <w:rFonts w:eastAsiaTheme="minorEastAsia"/>
                <w:lang w:val="en-US" w:eastAsia="zh-CN"/>
              </w:rPr>
            </w:pPr>
            <w:r w:rsidRPr="00CF213D">
              <w:rPr>
                <w:rFonts w:eastAsiaTheme="minorEastAsia"/>
                <w:lang w:eastAsia="zh-CN"/>
              </w:rPr>
              <w:t>PRACH - TDLC300-100 propagation conditions for long preamble formats</w:t>
            </w:r>
          </w:p>
          <w:p w:rsidR="00D35809" w:rsidRPr="00CF213D" w:rsidRDefault="00602893" w:rsidP="00CF213D">
            <w:pPr>
              <w:numPr>
                <w:ilvl w:val="0"/>
                <w:numId w:val="8"/>
              </w:numPr>
              <w:rPr>
                <w:rFonts w:eastAsiaTheme="minorEastAsia"/>
                <w:lang w:val="en-US" w:eastAsia="zh-CN"/>
              </w:rPr>
            </w:pPr>
            <w:r w:rsidRPr="00CF213D">
              <w:rPr>
                <w:rFonts w:eastAsiaTheme="minorEastAsia"/>
                <w:lang w:eastAsia="zh-CN"/>
              </w:rPr>
              <w:t>TDLC300-100 propagation conditions for long preamble formats</w:t>
            </w:r>
          </w:p>
          <w:p w:rsidR="00D35809" w:rsidRPr="00CF213D" w:rsidRDefault="00602893" w:rsidP="00CF213D">
            <w:pPr>
              <w:numPr>
                <w:ilvl w:val="1"/>
                <w:numId w:val="8"/>
              </w:numPr>
              <w:rPr>
                <w:rFonts w:eastAsiaTheme="minorEastAsia"/>
                <w:lang w:val="en-US" w:eastAsia="zh-CN"/>
              </w:rPr>
            </w:pPr>
            <w:r w:rsidRPr="00CF213D">
              <w:rPr>
                <w:rFonts w:eastAsiaTheme="minorEastAsia"/>
                <w:lang w:eastAsia="zh-CN"/>
              </w:rPr>
              <w:t>Option 2: Do not to introduce TDLC300-100 fading channel with frequency offset of 400Hz requirements for long preamble formats for HST requirements.</w:t>
            </w:r>
          </w:p>
          <w:p w:rsidR="00D35809" w:rsidRPr="00CF213D" w:rsidRDefault="00602893" w:rsidP="00CF213D">
            <w:pPr>
              <w:numPr>
                <w:ilvl w:val="1"/>
                <w:numId w:val="8"/>
              </w:numPr>
              <w:rPr>
                <w:rFonts w:eastAsiaTheme="minorEastAsia"/>
                <w:lang w:val="en-US" w:eastAsia="zh-CN"/>
              </w:rPr>
            </w:pPr>
            <w:r w:rsidRPr="00CF213D">
              <w:rPr>
                <w:rFonts w:eastAsiaTheme="minorEastAsia"/>
                <w:lang w:eastAsia="zh-CN"/>
              </w:rPr>
              <w:t>Option 3: Introduce TDLC300-100 for PRACH restricted set type A and B.</w:t>
            </w:r>
          </w:p>
          <w:p w:rsidR="00D35809" w:rsidRPr="00CF213D" w:rsidRDefault="00602893" w:rsidP="00CF213D">
            <w:pPr>
              <w:numPr>
                <w:ilvl w:val="1"/>
                <w:numId w:val="8"/>
              </w:numPr>
              <w:rPr>
                <w:rFonts w:eastAsiaTheme="minorEastAsia"/>
                <w:lang w:val="en-US" w:eastAsia="zh-CN"/>
              </w:rPr>
            </w:pPr>
            <w:r w:rsidRPr="00CF213D">
              <w:rPr>
                <w:rFonts w:eastAsiaTheme="minorEastAsia"/>
                <w:lang w:eastAsia="zh-CN"/>
              </w:rPr>
              <w:t xml:space="preserve">Option 4: Introduce TDLC300-100 fading channel with frequency offset of 400Hz requirements for long preamble 0 restricted set </w:t>
            </w:r>
            <w:proofErr w:type="gramStart"/>
            <w:r w:rsidRPr="00CF213D">
              <w:rPr>
                <w:rFonts w:eastAsiaTheme="minorEastAsia"/>
                <w:lang w:eastAsia="zh-CN"/>
              </w:rPr>
              <w:t>type</w:t>
            </w:r>
            <w:proofErr w:type="gramEnd"/>
            <w:r w:rsidRPr="00CF213D">
              <w:rPr>
                <w:rFonts w:eastAsiaTheme="minorEastAsia"/>
                <w:lang w:eastAsia="zh-CN"/>
              </w:rPr>
              <w:t xml:space="preserve"> A and B in non-HST sections.</w:t>
            </w:r>
          </w:p>
          <w:p w:rsidR="00CF213D" w:rsidRDefault="00CF213D" w:rsidP="00CF213D">
            <w:pPr>
              <w:rPr>
                <w:rFonts w:eastAsiaTheme="minorEastAsia"/>
                <w:lang w:eastAsia="zh-CN"/>
              </w:rPr>
            </w:pPr>
            <w:r w:rsidRPr="00CF213D">
              <w:rPr>
                <w:rFonts w:eastAsiaTheme="minorEastAsia"/>
                <w:lang w:eastAsia="zh-CN"/>
              </w:rPr>
              <w:t>PRACH - Manufacturer declaration</w:t>
            </w:r>
          </w:p>
          <w:p w:rsidR="00D35809" w:rsidRPr="00CF213D" w:rsidRDefault="00602893" w:rsidP="00CF213D">
            <w:pPr>
              <w:numPr>
                <w:ilvl w:val="0"/>
                <w:numId w:val="12"/>
              </w:numPr>
              <w:rPr>
                <w:rFonts w:eastAsiaTheme="minorEastAsia"/>
                <w:lang w:val="en-US" w:eastAsia="zh-CN"/>
              </w:rPr>
            </w:pPr>
            <w:r w:rsidRPr="00CF213D">
              <w:rPr>
                <w:rFonts w:eastAsiaTheme="minorEastAsia"/>
                <w:lang w:eastAsia="zh-CN"/>
              </w:rPr>
              <w:t>PRACH high speed support declaration for HST</w:t>
            </w:r>
          </w:p>
          <w:p w:rsidR="00D35809" w:rsidRPr="00CF213D" w:rsidRDefault="00602893" w:rsidP="00CF213D">
            <w:pPr>
              <w:numPr>
                <w:ilvl w:val="1"/>
                <w:numId w:val="12"/>
              </w:numPr>
              <w:rPr>
                <w:rFonts w:eastAsiaTheme="minorEastAsia"/>
                <w:lang w:val="en-US" w:eastAsia="zh-CN"/>
              </w:rPr>
            </w:pPr>
            <w:r w:rsidRPr="00CF213D">
              <w:rPr>
                <w:rFonts w:eastAsiaTheme="minorEastAsia"/>
                <w:lang w:eastAsia="zh-CN"/>
              </w:rPr>
              <w:t>Option 1c: One declaration table entry for short and long format.</w:t>
            </w:r>
          </w:p>
          <w:p w:rsidR="00CF213D" w:rsidRPr="00CF213D" w:rsidRDefault="00CF213D" w:rsidP="00CF213D">
            <w:pPr>
              <w:ind w:left="1440"/>
              <w:rPr>
                <w:rFonts w:eastAsiaTheme="minorEastAsia"/>
                <w:lang w:val="en-US" w:eastAsia="zh-CN"/>
              </w:rPr>
            </w:pPr>
            <w:r>
              <w:rPr>
                <w:rFonts w:eastAsiaTheme="minorEastAsia"/>
                <w:noProof/>
                <w:lang w:val="en-US" w:eastAsia="zh-CN"/>
              </w:rPr>
              <w:drawing>
                <wp:inline distT="0" distB="0" distL="0" distR="0" wp14:anchorId="4E6F0CD9" wp14:editId="154CCBD5">
                  <wp:extent cx="5223164" cy="775854"/>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3164" cy="775854"/>
                          </a:xfrm>
                          <a:prstGeom prst="rect">
                            <a:avLst/>
                          </a:prstGeom>
                          <a:noFill/>
                        </pic:spPr>
                      </pic:pic>
                    </a:graphicData>
                  </a:graphic>
                </wp:inline>
              </w:drawing>
            </w:r>
          </w:p>
          <w:p w:rsidR="00D35809" w:rsidRPr="00CF213D" w:rsidRDefault="00602893" w:rsidP="00CF213D">
            <w:pPr>
              <w:numPr>
                <w:ilvl w:val="1"/>
                <w:numId w:val="12"/>
              </w:numPr>
              <w:rPr>
                <w:rFonts w:eastAsiaTheme="minorEastAsia"/>
                <w:lang w:val="en-US" w:eastAsia="zh-CN"/>
              </w:rPr>
            </w:pPr>
            <w:r w:rsidRPr="00CF213D">
              <w:rPr>
                <w:rFonts w:eastAsiaTheme="minorEastAsia"/>
                <w:lang w:eastAsia="zh-CN"/>
              </w:rPr>
              <w:t>Option 2: Include the two new manufacturer declarations “PRACH high speed train long format support” and “PRACH high speed train short format support”,</w:t>
            </w:r>
          </w:p>
          <w:p w:rsidR="00CF213D" w:rsidRPr="00CF213D" w:rsidRDefault="00CF213D" w:rsidP="00CF213D">
            <w:pPr>
              <w:ind w:left="1080"/>
              <w:rPr>
                <w:rFonts w:eastAsiaTheme="minorEastAsia"/>
                <w:lang w:val="en-US" w:eastAsia="zh-CN"/>
              </w:rPr>
            </w:pPr>
            <w:r>
              <w:rPr>
                <w:rFonts w:eastAsiaTheme="minorEastAsia"/>
                <w:noProof/>
                <w:lang w:val="en-US" w:eastAsia="zh-CN"/>
              </w:rPr>
              <w:drawing>
                <wp:inline distT="0" distB="0" distL="0" distR="0" wp14:anchorId="3E346C8B" wp14:editId="7C34D2E1">
                  <wp:extent cx="5424053" cy="755073"/>
                  <wp:effectExtent l="0" t="0" r="571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43087" cy="757723"/>
                          </a:xfrm>
                          <a:prstGeom prst="rect">
                            <a:avLst/>
                          </a:prstGeom>
                          <a:noFill/>
                        </pic:spPr>
                      </pic:pic>
                    </a:graphicData>
                  </a:graphic>
                </wp:inline>
              </w:drawing>
            </w:r>
          </w:p>
          <w:p w:rsidR="00D35809" w:rsidRPr="00CF213D" w:rsidRDefault="00602893" w:rsidP="00CF213D">
            <w:pPr>
              <w:numPr>
                <w:ilvl w:val="1"/>
                <w:numId w:val="12"/>
              </w:numPr>
              <w:rPr>
                <w:rFonts w:eastAsiaTheme="minorEastAsia"/>
                <w:lang w:val="en-US" w:eastAsia="zh-CN"/>
              </w:rPr>
            </w:pPr>
            <w:r w:rsidRPr="00CF213D">
              <w:rPr>
                <w:rFonts w:eastAsiaTheme="minorEastAsia"/>
                <w:lang w:eastAsia="zh-CN"/>
              </w:rPr>
              <w:t>Option 4: One declaration table entry for short and long format, no HST support</w:t>
            </w:r>
          </w:p>
          <w:p w:rsidR="00CF213D" w:rsidRDefault="0024110D" w:rsidP="0024110D">
            <w:pPr>
              <w:tabs>
                <w:tab w:val="left" w:pos="716"/>
                <w:tab w:val="right" w:pos="9639"/>
              </w:tabs>
              <w:rPr>
                <w:rFonts w:eastAsiaTheme="minorEastAsia"/>
                <w:lang w:val="en-US" w:eastAsia="zh-CN"/>
              </w:rPr>
            </w:pPr>
            <w:r>
              <w:rPr>
                <w:rFonts w:eastAsiaTheme="minorEastAsia"/>
                <w:lang w:val="en-US" w:eastAsia="zh-CN"/>
              </w:rPr>
              <w:lastRenderedPageBreak/>
              <w:tab/>
            </w:r>
            <w:r>
              <w:rPr>
                <w:rFonts w:eastAsiaTheme="minorEastAsia"/>
                <w:lang w:val="en-US" w:eastAsia="zh-CN"/>
              </w:rPr>
              <w:tab/>
            </w:r>
            <w:r>
              <w:rPr>
                <w:rFonts w:eastAsiaTheme="minorEastAsia"/>
                <w:noProof/>
                <w:lang w:val="en-US" w:eastAsia="zh-CN"/>
              </w:rPr>
              <w:drawing>
                <wp:inline distT="0" distB="0" distL="0" distR="0" wp14:anchorId="118AFF65" wp14:editId="1C7490B2">
                  <wp:extent cx="5437909" cy="51815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7956" cy="518160"/>
                          </a:xfrm>
                          <a:prstGeom prst="rect">
                            <a:avLst/>
                          </a:prstGeom>
                          <a:noFill/>
                        </pic:spPr>
                      </pic:pic>
                    </a:graphicData>
                  </a:graphic>
                </wp:inline>
              </w:drawing>
            </w:r>
          </w:p>
          <w:p w:rsidR="00D35809" w:rsidRPr="00EC2777" w:rsidRDefault="00602893" w:rsidP="00EC2777">
            <w:pPr>
              <w:numPr>
                <w:ilvl w:val="0"/>
                <w:numId w:val="13"/>
              </w:numPr>
              <w:tabs>
                <w:tab w:val="clear" w:pos="720"/>
                <w:tab w:val="left" w:pos="716"/>
                <w:tab w:val="right" w:pos="9639"/>
              </w:tabs>
              <w:rPr>
                <w:rFonts w:eastAsiaTheme="minorEastAsia"/>
                <w:lang w:val="en-US" w:eastAsia="zh-CN"/>
              </w:rPr>
            </w:pPr>
            <w:r w:rsidRPr="00EC2777">
              <w:rPr>
                <w:rFonts w:eastAsiaTheme="minorEastAsia"/>
                <w:lang w:eastAsia="zh-CN"/>
              </w:rPr>
              <w:t>Test applicability for long PRACH format restricted set type A and B</w:t>
            </w:r>
          </w:p>
          <w:p w:rsidR="00D35809" w:rsidRPr="00EC2777" w:rsidRDefault="00602893" w:rsidP="00EC2777">
            <w:pPr>
              <w:numPr>
                <w:ilvl w:val="1"/>
                <w:numId w:val="13"/>
              </w:numPr>
              <w:tabs>
                <w:tab w:val="left" w:pos="716"/>
                <w:tab w:val="right" w:pos="9639"/>
              </w:tabs>
              <w:rPr>
                <w:rFonts w:eastAsiaTheme="minorEastAsia"/>
                <w:lang w:val="en-US" w:eastAsia="zh-CN"/>
              </w:rPr>
            </w:pPr>
            <w:r w:rsidRPr="00EC2777">
              <w:rPr>
                <w:rFonts w:eastAsiaTheme="minorEastAsia"/>
                <w:lang w:eastAsia="zh-CN"/>
              </w:rPr>
              <w:t>Additionally, test applicability for long PRACH format restricted set type A and B needs to be defined if BS supports both types.</w:t>
            </w:r>
          </w:p>
          <w:p w:rsidR="00D35809" w:rsidRPr="00EC2777" w:rsidRDefault="00602893" w:rsidP="00EC2777">
            <w:pPr>
              <w:numPr>
                <w:ilvl w:val="2"/>
                <w:numId w:val="13"/>
              </w:numPr>
              <w:tabs>
                <w:tab w:val="left" w:pos="716"/>
                <w:tab w:val="right" w:pos="9639"/>
              </w:tabs>
              <w:rPr>
                <w:rFonts w:eastAsiaTheme="minorEastAsia"/>
                <w:lang w:val="en-US" w:eastAsia="zh-CN"/>
              </w:rPr>
            </w:pPr>
            <w:r w:rsidRPr="00EC2777">
              <w:rPr>
                <w:rFonts w:eastAsiaTheme="minorEastAsia"/>
                <w:lang w:eastAsia="zh-CN"/>
              </w:rPr>
              <w:t>8.1.2.1.x Applicability of requirements for different restricted set types of long PRACH format 0</w:t>
            </w:r>
            <w:r w:rsidRPr="00EC2777">
              <w:rPr>
                <w:rFonts w:eastAsiaTheme="minorEastAsia"/>
                <w:lang w:eastAsia="zh-CN"/>
              </w:rPr>
              <w:br/>
            </w:r>
            <w:r w:rsidRPr="00EC2777">
              <w:rPr>
                <w:rFonts w:eastAsiaTheme="minorEastAsia"/>
                <w:lang w:eastAsia="zh-CN"/>
              </w:rPr>
              <w:br/>
              <w:t>Unless otherwise stated, PRACH requirement tests for long PRACH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rsidR="00EC2777" w:rsidRPr="00123C03" w:rsidRDefault="00602893" w:rsidP="0024110D">
            <w:pPr>
              <w:numPr>
                <w:ilvl w:val="1"/>
                <w:numId w:val="13"/>
              </w:numPr>
              <w:tabs>
                <w:tab w:val="left" w:pos="716"/>
                <w:tab w:val="right" w:pos="9639"/>
              </w:tabs>
              <w:rPr>
                <w:rFonts w:eastAsiaTheme="minorEastAsia"/>
                <w:lang w:val="en-US" w:eastAsia="zh-CN"/>
              </w:rPr>
            </w:pPr>
            <w:r w:rsidRPr="00EC2777">
              <w:rPr>
                <w:rFonts w:eastAsiaTheme="minorEastAsia"/>
                <w:lang w:eastAsia="zh-CN"/>
              </w:rPr>
              <w:t xml:space="preserve">Companies are encouraged to evaluate, if a similar test applicability rule is required for PRACH </w:t>
            </w:r>
            <w:r w:rsidRPr="00EC2777">
              <w:rPr>
                <w:rFonts w:eastAsiaTheme="minorEastAsia"/>
                <w:lang w:val="en-US" w:eastAsia="zh-CN"/>
              </w:rPr>
              <w:t>short format (for BS supporting multiple short formats).</w:t>
            </w:r>
          </w:p>
        </w:tc>
      </w:tr>
    </w:tbl>
    <w:p w:rsidR="009A3C06" w:rsidRPr="00196E78" w:rsidRDefault="009A3C06" w:rsidP="00BF0B5B">
      <w:pPr>
        <w:rPr>
          <w:lang w:eastAsia="zh-CN"/>
        </w:rPr>
      </w:pPr>
    </w:p>
    <w:p w:rsidR="003D2954" w:rsidRPr="00710DA1" w:rsidRDefault="00397630" w:rsidP="00BF0B5B">
      <w:pPr>
        <w:rPr>
          <w:lang w:eastAsia="zh-CN"/>
        </w:rPr>
      </w:pPr>
      <w:r>
        <w:rPr>
          <w:rFonts w:hint="eastAsia"/>
          <w:lang w:eastAsia="zh-CN"/>
        </w:rPr>
        <w:t>In the discussion for PUSCH, we think the multi-path fading channel is not the typical scenario for HST. If the multi-path fading channel is not agreed for PUSCH, TDLC300-100 is also not required for PRACH.</w:t>
      </w:r>
      <w:r w:rsidR="00DA5BDC">
        <w:rPr>
          <w:rFonts w:hint="eastAsia"/>
          <w:lang w:eastAsia="zh-CN"/>
        </w:rPr>
        <w:t xml:space="preserve"> </w:t>
      </w:r>
      <w:r w:rsidR="0089000D" w:rsidRPr="00710DA1">
        <w:rPr>
          <w:rFonts w:hint="eastAsia"/>
          <w:lang w:eastAsia="zh-CN"/>
        </w:rPr>
        <w:t xml:space="preserve">It is </w:t>
      </w:r>
      <w:r w:rsidR="00196E78">
        <w:rPr>
          <w:rFonts w:hint="eastAsia"/>
          <w:lang w:eastAsia="zh-CN"/>
        </w:rPr>
        <w:t xml:space="preserve">thus </w:t>
      </w:r>
      <w:r w:rsidR="0089000D" w:rsidRPr="00710DA1">
        <w:rPr>
          <w:rFonts w:hint="eastAsia"/>
          <w:lang w:eastAsia="zh-CN"/>
        </w:rPr>
        <w:t xml:space="preserve">proposed to not introduce </w:t>
      </w:r>
      <w:r w:rsidR="00710DA1" w:rsidRPr="00710DA1">
        <w:rPr>
          <w:rFonts w:hint="eastAsia"/>
          <w:lang w:eastAsia="zh-CN"/>
        </w:rPr>
        <w:t>TDLC300-100 fading channel with frequency offset of 400Hz requirements for PRACH format 0.</w:t>
      </w:r>
    </w:p>
    <w:p w:rsidR="003D2954" w:rsidRPr="003D2954" w:rsidRDefault="003D2954" w:rsidP="00BF0B5B">
      <w:pPr>
        <w:rPr>
          <w:b/>
          <w:lang w:eastAsia="zh-CN"/>
        </w:rPr>
      </w:pPr>
      <w:bookmarkStart w:id="4" w:name="OLE_LINK13"/>
      <w:bookmarkStart w:id="5" w:name="OLE_LINK14"/>
      <w:r w:rsidRPr="003D2954">
        <w:rPr>
          <w:rFonts w:hint="eastAsia"/>
          <w:b/>
          <w:lang w:eastAsia="zh-CN"/>
        </w:rPr>
        <w:t xml:space="preserve">Proposal 1: </w:t>
      </w:r>
      <w:r w:rsidR="0089000D">
        <w:rPr>
          <w:rFonts w:hint="eastAsia"/>
          <w:b/>
          <w:lang w:eastAsia="zh-CN"/>
        </w:rPr>
        <w:t xml:space="preserve">Do not introduce </w:t>
      </w:r>
      <w:r w:rsidR="00F55C95">
        <w:rPr>
          <w:rFonts w:hint="eastAsia"/>
          <w:b/>
          <w:lang w:eastAsia="zh-CN"/>
        </w:rPr>
        <w:t>TDLC300-100 fading channel with frequency offset of 400Hz requirements for PRACH format 0.</w:t>
      </w:r>
    </w:p>
    <w:bookmarkEnd w:id="4"/>
    <w:bookmarkEnd w:id="5"/>
    <w:p w:rsidR="00123C03" w:rsidRDefault="00FA3659" w:rsidP="00BF0B5B">
      <w:pPr>
        <w:rPr>
          <w:lang w:eastAsia="zh-CN"/>
        </w:rPr>
      </w:pPr>
      <w:r>
        <w:rPr>
          <w:rFonts w:hint="eastAsia"/>
          <w:lang w:eastAsia="zh-CN"/>
        </w:rPr>
        <w:t xml:space="preserve">In RAN4#95-e meeting, the manufacturer declaration for NR HST PUSCH has been agreed as follows [1]: </w:t>
      </w:r>
    </w:p>
    <w:p w:rsidR="00D35809" w:rsidRPr="00FA3659" w:rsidRDefault="00602893" w:rsidP="006B4933">
      <w:pPr>
        <w:numPr>
          <w:ilvl w:val="0"/>
          <w:numId w:val="14"/>
        </w:numPr>
        <w:tabs>
          <w:tab w:val="clear" w:pos="720"/>
          <w:tab w:val="num" w:pos="520"/>
        </w:tabs>
        <w:rPr>
          <w:lang w:val="en-US" w:eastAsia="zh-CN"/>
        </w:rPr>
      </w:pPr>
      <w:r w:rsidRPr="00FA3659">
        <w:rPr>
          <w:lang w:eastAsia="zh-CN"/>
        </w:rPr>
        <w:t>PUSCH high speed support declaration for HST</w:t>
      </w:r>
    </w:p>
    <w:p w:rsidR="00D35809" w:rsidRPr="00FA3659" w:rsidRDefault="00602893" w:rsidP="00FA3659">
      <w:pPr>
        <w:numPr>
          <w:ilvl w:val="1"/>
          <w:numId w:val="14"/>
        </w:numPr>
        <w:rPr>
          <w:lang w:val="en-US" w:eastAsia="zh-CN"/>
        </w:rPr>
      </w:pPr>
      <w:r w:rsidRPr="00FA3659">
        <w:rPr>
          <w:lang w:eastAsia="zh-CN"/>
        </w:rPr>
        <w:t>Declare category of supported maximum speed. This can be either 350km/h or 500km/h. Only the corresponding requirements are tested.</w:t>
      </w:r>
    </w:p>
    <w:p w:rsidR="00123C03" w:rsidRPr="00FA3659" w:rsidRDefault="00FA3659" w:rsidP="00FA3659">
      <w:pPr>
        <w:jc w:val="center"/>
        <w:rPr>
          <w:lang w:val="en-US" w:eastAsia="zh-CN"/>
        </w:rPr>
      </w:pPr>
      <w:r>
        <w:rPr>
          <w:noProof/>
          <w:lang w:val="en-US" w:eastAsia="zh-CN"/>
        </w:rPr>
        <w:drawing>
          <wp:inline distT="0" distB="0" distL="0" distR="0" wp14:anchorId="3EDFCFAF" wp14:editId="2B2F504E">
            <wp:extent cx="4495800" cy="907473"/>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92565" cy="906820"/>
                    </a:xfrm>
                    <a:prstGeom prst="rect">
                      <a:avLst/>
                    </a:prstGeom>
                    <a:noFill/>
                  </pic:spPr>
                </pic:pic>
              </a:graphicData>
            </a:graphic>
          </wp:inline>
        </w:drawing>
      </w:r>
    </w:p>
    <w:p w:rsidR="001D703E" w:rsidRDefault="00E03B92" w:rsidP="00BF0B5B">
      <w:pPr>
        <w:rPr>
          <w:lang w:eastAsia="zh-CN"/>
        </w:rPr>
      </w:pPr>
      <w:r>
        <w:rPr>
          <w:rFonts w:hint="eastAsia"/>
          <w:lang w:eastAsia="zh-CN"/>
        </w:rPr>
        <w:t>It can be observed that whether the</w:t>
      </w:r>
      <w:r w:rsidR="002A5BF1">
        <w:rPr>
          <w:rFonts w:hint="eastAsia"/>
          <w:lang w:eastAsia="zh-CN"/>
        </w:rPr>
        <w:t xml:space="preserve"> high speed </w:t>
      </w:r>
      <w:r>
        <w:rPr>
          <w:rFonts w:hint="eastAsia"/>
          <w:lang w:eastAsia="zh-CN"/>
        </w:rPr>
        <w:t xml:space="preserve">train is supported </w:t>
      </w:r>
      <w:r w:rsidR="00B3326F">
        <w:rPr>
          <w:rFonts w:hint="eastAsia"/>
          <w:lang w:eastAsia="zh-CN"/>
        </w:rPr>
        <w:t>has been</w:t>
      </w:r>
      <w:r>
        <w:rPr>
          <w:rFonts w:hint="eastAsia"/>
          <w:lang w:eastAsia="zh-CN"/>
        </w:rPr>
        <w:t xml:space="preserve"> declared in D.108</w:t>
      </w:r>
      <w:r w:rsidR="00B3326F">
        <w:rPr>
          <w:rFonts w:hint="eastAsia"/>
          <w:lang w:eastAsia="zh-CN"/>
        </w:rPr>
        <w:t xml:space="preserve">. For PRACH, there is no need to </w:t>
      </w:r>
      <w:r w:rsidR="0032401D">
        <w:rPr>
          <w:rFonts w:hint="eastAsia"/>
          <w:lang w:eastAsia="zh-CN"/>
        </w:rPr>
        <w:t xml:space="preserve">repeatedly </w:t>
      </w:r>
      <w:r w:rsidR="00B3326F">
        <w:rPr>
          <w:rFonts w:hint="eastAsia"/>
          <w:lang w:eastAsia="zh-CN"/>
        </w:rPr>
        <w:t xml:space="preserve">declare HST support or no HST support </w:t>
      </w:r>
      <w:r w:rsidR="00AD1E94">
        <w:rPr>
          <w:rFonts w:hint="eastAsia"/>
          <w:lang w:eastAsia="zh-CN"/>
        </w:rPr>
        <w:t>since it can be indicated</w:t>
      </w:r>
      <w:r w:rsidR="00B3326F">
        <w:rPr>
          <w:rFonts w:hint="eastAsia"/>
          <w:lang w:eastAsia="zh-CN"/>
        </w:rPr>
        <w:t xml:space="preserve"> with D.108 which is </w:t>
      </w:r>
      <w:r w:rsidR="00B3326F">
        <w:rPr>
          <w:lang w:eastAsia="zh-CN"/>
        </w:rPr>
        <w:t>applicable</w:t>
      </w:r>
      <w:r w:rsidR="00B3326F">
        <w:rPr>
          <w:rFonts w:hint="eastAsia"/>
          <w:lang w:eastAsia="zh-CN"/>
        </w:rPr>
        <w:t xml:space="preserve"> to HST PUSCH, PRACH and UL TA.</w:t>
      </w:r>
      <w:r w:rsidR="0032401D">
        <w:rPr>
          <w:rFonts w:hint="eastAsia"/>
          <w:lang w:eastAsia="zh-CN"/>
        </w:rPr>
        <w:t xml:space="preserve"> </w:t>
      </w:r>
      <w:r w:rsidR="00AD1E94">
        <w:rPr>
          <w:rFonts w:hint="eastAsia"/>
          <w:lang w:eastAsia="zh-CN"/>
        </w:rPr>
        <w:t xml:space="preserve">On the other hand, no significant difference is observed regarding whether to separate the PRACH </w:t>
      </w:r>
      <w:r w:rsidR="00AD1E94">
        <w:rPr>
          <w:lang w:eastAsia="zh-CN"/>
        </w:rPr>
        <w:t>declaration</w:t>
      </w:r>
      <w:r w:rsidR="00AD1E94">
        <w:rPr>
          <w:rFonts w:hint="eastAsia"/>
          <w:lang w:eastAsia="zh-CN"/>
        </w:rPr>
        <w:t xml:space="preserve"> into long format and short format. </w:t>
      </w:r>
      <w:r w:rsidR="002B69E2">
        <w:rPr>
          <w:rFonts w:hint="eastAsia"/>
          <w:lang w:eastAsia="zh-CN"/>
        </w:rPr>
        <w:t xml:space="preserve">Providing that each format type of short preamble and long preamble could be declared </w:t>
      </w:r>
      <w:r w:rsidR="002B69E2">
        <w:rPr>
          <w:lang w:eastAsia="zh-CN"/>
        </w:rPr>
        <w:t>individually</w:t>
      </w:r>
      <w:r w:rsidR="002B69E2">
        <w:rPr>
          <w:rFonts w:hint="eastAsia"/>
          <w:lang w:eastAsia="zh-CN"/>
        </w:rPr>
        <w:t xml:space="preserve"> (or) or with a combination (and), both ways are justified. To be more readable and clear</w:t>
      </w:r>
      <w:r w:rsidR="002707AA">
        <w:rPr>
          <w:rFonts w:hint="eastAsia"/>
          <w:lang w:eastAsia="zh-CN"/>
        </w:rPr>
        <w:t>er</w:t>
      </w:r>
      <w:r w:rsidR="002B69E2">
        <w:rPr>
          <w:rFonts w:hint="eastAsia"/>
          <w:lang w:eastAsia="zh-CN"/>
        </w:rPr>
        <w:t xml:space="preserve">, separating into long format and short format is preferable. </w:t>
      </w:r>
    </w:p>
    <w:p w:rsidR="002A5BF1" w:rsidRPr="00F502C1" w:rsidRDefault="001D703E" w:rsidP="00BF0B5B">
      <w:pPr>
        <w:rPr>
          <w:lang w:eastAsia="zh-CN"/>
        </w:rPr>
      </w:pPr>
      <w:r>
        <w:rPr>
          <w:rFonts w:hint="eastAsia"/>
          <w:lang w:eastAsia="zh-CN"/>
        </w:rPr>
        <w:t xml:space="preserve">Based on above analysis, such options provided in the last meeting should not apply to PRACH </w:t>
      </w:r>
      <w:r w:rsidR="006F518E">
        <w:rPr>
          <w:rFonts w:hint="eastAsia"/>
          <w:lang w:eastAsia="zh-CN"/>
        </w:rPr>
        <w:t xml:space="preserve">manufacturer </w:t>
      </w:r>
      <w:r>
        <w:rPr>
          <w:rFonts w:hint="eastAsia"/>
          <w:lang w:eastAsia="zh-CN"/>
        </w:rPr>
        <w:t xml:space="preserve">declaration. </w:t>
      </w:r>
      <w:r w:rsidR="002B69E2">
        <w:rPr>
          <w:rFonts w:hint="eastAsia"/>
          <w:lang w:eastAsia="zh-CN"/>
        </w:rPr>
        <w:t>The detailed manufacturer declarations for HST PRACH are derived in table 1</w:t>
      </w:r>
      <w:r w:rsidR="002707AA">
        <w:rPr>
          <w:rFonts w:hint="eastAsia"/>
          <w:lang w:eastAsia="zh-CN"/>
        </w:rPr>
        <w:t xml:space="preserve"> for 38.141</w:t>
      </w:r>
      <w:r w:rsidR="00F502C1">
        <w:rPr>
          <w:rFonts w:hint="eastAsia"/>
          <w:lang w:eastAsia="zh-CN"/>
        </w:rPr>
        <w:t>-1</w:t>
      </w:r>
      <w:r w:rsidR="002B69E2">
        <w:rPr>
          <w:rFonts w:hint="eastAsia"/>
          <w:lang w:eastAsia="zh-CN"/>
        </w:rPr>
        <w:t>.</w:t>
      </w:r>
    </w:p>
    <w:p w:rsidR="002A5BF1" w:rsidRPr="002B69E2" w:rsidRDefault="002B69E2" w:rsidP="002B69E2">
      <w:pPr>
        <w:jc w:val="center"/>
        <w:rPr>
          <w:b/>
          <w:lang w:eastAsia="zh-CN"/>
        </w:rPr>
      </w:pPr>
      <w:r w:rsidRPr="002B69E2">
        <w:rPr>
          <w:rFonts w:hint="eastAsia"/>
          <w:b/>
          <w:lang w:eastAsia="zh-CN"/>
        </w:rPr>
        <w:t>Table 1</w:t>
      </w:r>
      <w:r>
        <w:rPr>
          <w:rFonts w:hint="eastAsia"/>
          <w:b/>
          <w:lang w:eastAsia="zh-CN"/>
        </w:rPr>
        <w:t xml:space="preserve"> </w:t>
      </w:r>
      <w:r w:rsidRPr="002B69E2">
        <w:rPr>
          <w:rFonts w:hint="eastAsia"/>
          <w:b/>
          <w:lang w:eastAsia="zh-CN"/>
        </w:rPr>
        <w:t>-</w:t>
      </w:r>
      <w:r>
        <w:rPr>
          <w:rFonts w:hint="eastAsia"/>
          <w:b/>
          <w:lang w:eastAsia="zh-CN"/>
        </w:rPr>
        <w:t xml:space="preserve"> </w:t>
      </w:r>
      <w:r w:rsidRPr="002B69E2">
        <w:rPr>
          <w:rFonts w:hint="eastAsia"/>
          <w:b/>
          <w:lang w:eastAsia="zh-CN"/>
        </w:rPr>
        <w:t>Manufacturer declaration for NR HST 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81"/>
        <w:gridCol w:w="2181"/>
        <w:gridCol w:w="6561"/>
        <w:gridCol w:w="226"/>
        <w:gridCol w:w="226"/>
      </w:tblGrid>
      <w:tr w:rsidR="006F1377" w:rsidRPr="00B25675" w:rsidTr="006B4933">
        <w:trPr>
          <w:jc w:val="center"/>
        </w:trPr>
        <w:tc>
          <w:tcPr>
            <w:tcW w:w="0" w:type="auto"/>
          </w:tcPr>
          <w:p w:rsidR="006F1377" w:rsidRPr="006F1377" w:rsidRDefault="006F1377" w:rsidP="001B600E">
            <w:pPr>
              <w:pStyle w:val="TAL"/>
              <w:keepNext w:val="0"/>
              <w:rPr>
                <w:rFonts w:ascii="Times New Roman" w:hAnsi="Times New Roman"/>
                <w:szCs w:val="18"/>
                <w:lang w:eastAsia="zh-CN"/>
              </w:rPr>
            </w:pPr>
            <w:r w:rsidRPr="006F1377">
              <w:rPr>
                <w:rFonts w:ascii="Times New Roman" w:hAnsi="Times New Roman"/>
                <w:szCs w:val="18"/>
                <w:lang w:eastAsia="zh-CN"/>
              </w:rPr>
              <w:t>D.1</w:t>
            </w:r>
            <w:r w:rsidR="00F502C1">
              <w:rPr>
                <w:rFonts w:ascii="Times New Roman" w:hAnsi="Times New Roman" w:hint="eastAsia"/>
                <w:szCs w:val="18"/>
                <w:lang w:eastAsia="zh-CN"/>
              </w:rPr>
              <w:t>10</w:t>
            </w:r>
          </w:p>
        </w:tc>
        <w:tc>
          <w:tcPr>
            <w:tcW w:w="0" w:type="auto"/>
          </w:tcPr>
          <w:p w:rsidR="006F1377" w:rsidRPr="006F1377" w:rsidRDefault="006F1377" w:rsidP="001B600E">
            <w:pPr>
              <w:pStyle w:val="TAL"/>
              <w:keepNext w:val="0"/>
              <w:rPr>
                <w:rFonts w:ascii="Times New Roman" w:hAnsi="Times New Roman"/>
                <w:szCs w:val="18"/>
                <w:lang w:eastAsia="zh-CN"/>
              </w:rPr>
            </w:pPr>
            <w:r w:rsidRPr="006F1377">
              <w:rPr>
                <w:rFonts w:ascii="Times New Roman" w:hAnsi="Times New Roman"/>
                <w:szCs w:val="18"/>
                <w:lang w:eastAsia="zh-CN"/>
              </w:rPr>
              <w:t>PRACH long format for high speed train</w:t>
            </w:r>
          </w:p>
        </w:tc>
        <w:tc>
          <w:tcPr>
            <w:tcW w:w="0" w:type="auto"/>
          </w:tcPr>
          <w:p w:rsidR="006F1377" w:rsidRPr="006F1377" w:rsidRDefault="006F1377" w:rsidP="001B600E">
            <w:pPr>
              <w:pStyle w:val="af7"/>
              <w:spacing w:before="0" w:beforeAutospacing="0" w:after="0" w:afterAutospacing="0"/>
              <w:rPr>
                <w:rFonts w:eastAsiaTheme="minorEastAsia"/>
                <w:sz w:val="18"/>
                <w:szCs w:val="18"/>
              </w:rPr>
            </w:pPr>
            <w:r w:rsidRPr="006F1377">
              <w:rPr>
                <w:rFonts w:eastAsiaTheme="minorEastAsia"/>
                <w:sz w:val="18"/>
                <w:szCs w:val="18"/>
              </w:rPr>
              <w:t>Declaration of format 0 restricted set type A and/or restricted set type B for high speed mode for high speed train scenario.</w:t>
            </w:r>
          </w:p>
          <w:p w:rsidR="006F1377" w:rsidRPr="006F1377" w:rsidRDefault="006F1377" w:rsidP="001B600E">
            <w:pPr>
              <w:pStyle w:val="af7"/>
              <w:spacing w:before="0" w:beforeAutospacing="0" w:after="0" w:afterAutospacing="0"/>
              <w:rPr>
                <w:rFonts w:eastAsiaTheme="minorEastAsia"/>
                <w:sz w:val="18"/>
                <w:szCs w:val="18"/>
              </w:rPr>
            </w:pPr>
            <w:r w:rsidRPr="006F1377">
              <w:rPr>
                <w:sz w:val="18"/>
                <w:szCs w:val="18"/>
              </w:rPr>
              <w:t>This declaration is applicable to PRACH for high speed train only if BS declares to support high speed train in D.108.</w:t>
            </w:r>
          </w:p>
        </w:tc>
        <w:tc>
          <w:tcPr>
            <w:tcW w:w="0" w:type="auto"/>
          </w:tcPr>
          <w:p w:rsidR="006F1377" w:rsidRPr="006F1377" w:rsidRDefault="006F1377" w:rsidP="001B600E">
            <w:pPr>
              <w:pStyle w:val="TAC"/>
              <w:keepNext w:val="0"/>
              <w:rPr>
                <w:rFonts w:ascii="Times New Roman" w:hAnsi="Times New Roman"/>
                <w:szCs w:val="18"/>
                <w:lang w:eastAsia="zh-CN"/>
              </w:rPr>
            </w:pPr>
            <w:r w:rsidRPr="006F1377">
              <w:rPr>
                <w:rFonts w:ascii="Times New Roman" w:hAnsi="Times New Roman"/>
                <w:szCs w:val="18"/>
                <w:lang w:eastAsia="zh-CN"/>
              </w:rPr>
              <w:t>x</w:t>
            </w:r>
          </w:p>
        </w:tc>
        <w:tc>
          <w:tcPr>
            <w:tcW w:w="0" w:type="auto"/>
          </w:tcPr>
          <w:p w:rsidR="006F1377" w:rsidRPr="006F1377" w:rsidRDefault="006F1377" w:rsidP="001B600E">
            <w:pPr>
              <w:pStyle w:val="TAC"/>
              <w:keepNext w:val="0"/>
              <w:rPr>
                <w:rFonts w:ascii="Times New Roman" w:hAnsi="Times New Roman"/>
                <w:szCs w:val="18"/>
                <w:lang w:eastAsia="zh-CN"/>
              </w:rPr>
            </w:pPr>
            <w:r w:rsidRPr="006F1377">
              <w:rPr>
                <w:rFonts w:ascii="Times New Roman" w:hAnsi="Times New Roman"/>
                <w:szCs w:val="18"/>
                <w:lang w:eastAsia="zh-CN"/>
              </w:rPr>
              <w:t>x</w:t>
            </w:r>
          </w:p>
        </w:tc>
      </w:tr>
      <w:tr w:rsidR="006F1377" w:rsidRPr="00B25675" w:rsidTr="006B4933">
        <w:trPr>
          <w:jc w:val="center"/>
        </w:trPr>
        <w:tc>
          <w:tcPr>
            <w:tcW w:w="0" w:type="auto"/>
          </w:tcPr>
          <w:p w:rsidR="006F1377" w:rsidRPr="006F1377" w:rsidRDefault="006F1377" w:rsidP="001B600E">
            <w:pPr>
              <w:pStyle w:val="TAL"/>
              <w:keepNext w:val="0"/>
              <w:rPr>
                <w:rFonts w:ascii="Times New Roman" w:hAnsi="Times New Roman"/>
                <w:szCs w:val="18"/>
                <w:lang w:eastAsia="zh-CN"/>
              </w:rPr>
            </w:pPr>
            <w:r w:rsidRPr="006F1377">
              <w:rPr>
                <w:rFonts w:ascii="Times New Roman" w:hAnsi="Times New Roman"/>
                <w:szCs w:val="18"/>
                <w:lang w:eastAsia="zh-CN"/>
              </w:rPr>
              <w:t>D.1</w:t>
            </w:r>
            <w:r w:rsidR="00F502C1">
              <w:rPr>
                <w:rFonts w:ascii="Times New Roman" w:hAnsi="Times New Roman" w:hint="eastAsia"/>
                <w:szCs w:val="18"/>
                <w:lang w:eastAsia="zh-CN"/>
              </w:rPr>
              <w:t>11</w:t>
            </w:r>
          </w:p>
        </w:tc>
        <w:tc>
          <w:tcPr>
            <w:tcW w:w="0" w:type="auto"/>
          </w:tcPr>
          <w:p w:rsidR="006F1377" w:rsidRPr="006F1377" w:rsidRDefault="006F1377" w:rsidP="001B600E">
            <w:pPr>
              <w:pStyle w:val="TAL"/>
              <w:keepNext w:val="0"/>
              <w:rPr>
                <w:rFonts w:ascii="Times New Roman" w:hAnsi="Times New Roman"/>
                <w:szCs w:val="18"/>
                <w:lang w:eastAsia="zh-CN"/>
              </w:rPr>
            </w:pPr>
            <w:r w:rsidRPr="006F1377">
              <w:rPr>
                <w:rFonts w:ascii="Times New Roman" w:hAnsi="Times New Roman"/>
                <w:szCs w:val="18"/>
                <w:lang w:eastAsia="zh-CN"/>
              </w:rPr>
              <w:t>PRACH short format for high speed train</w:t>
            </w:r>
          </w:p>
        </w:tc>
        <w:tc>
          <w:tcPr>
            <w:tcW w:w="0" w:type="auto"/>
          </w:tcPr>
          <w:p w:rsidR="006F1377" w:rsidRPr="006F1377" w:rsidRDefault="006F1377" w:rsidP="001B600E">
            <w:pPr>
              <w:pStyle w:val="af7"/>
              <w:spacing w:before="0" w:beforeAutospacing="0" w:after="0" w:afterAutospacing="0"/>
              <w:rPr>
                <w:rFonts w:eastAsiaTheme="minorEastAsia"/>
                <w:sz w:val="18"/>
                <w:szCs w:val="18"/>
              </w:rPr>
            </w:pPr>
            <w:r w:rsidRPr="006F1377">
              <w:rPr>
                <w:rFonts w:eastAsiaTheme="minorEastAsia"/>
                <w:sz w:val="18"/>
                <w:szCs w:val="18"/>
              </w:rPr>
              <w:t>Declaration of format A2 for high speed mode and/or B4 for high speed mode and/or C2 for high speed mode for high speed train scenario.</w:t>
            </w:r>
          </w:p>
          <w:p w:rsidR="006F1377" w:rsidRPr="006F1377" w:rsidRDefault="006F1377" w:rsidP="001B600E">
            <w:pPr>
              <w:pStyle w:val="af7"/>
              <w:spacing w:before="0" w:beforeAutospacing="0" w:after="0" w:afterAutospacing="0"/>
              <w:rPr>
                <w:rFonts w:eastAsiaTheme="minorEastAsia"/>
                <w:sz w:val="18"/>
                <w:szCs w:val="18"/>
              </w:rPr>
            </w:pPr>
            <w:r w:rsidRPr="006F1377">
              <w:rPr>
                <w:sz w:val="18"/>
                <w:szCs w:val="18"/>
              </w:rPr>
              <w:t>This declaration is applicable to PRACH for high speed train only if BS declares to support high speed train in D.108.</w:t>
            </w:r>
          </w:p>
        </w:tc>
        <w:tc>
          <w:tcPr>
            <w:tcW w:w="0" w:type="auto"/>
          </w:tcPr>
          <w:p w:rsidR="006F1377" w:rsidRPr="006F1377" w:rsidRDefault="006F1377" w:rsidP="001B600E">
            <w:pPr>
              <w:pStyle w:val="TAC"/>
              <w:keepNext w:val="0"/>
              <w:rPr>
                <w:rFonts w:ascii="Times New Roman" w:hAnsi="Times New Roman"/>
                <w:szCs w:val="18"/>
                <w:lang w:eastAsia="zh-CN"/>
              </w:rPr>
            </w:pPr>
            <w:r w:rsidRPr="006F1377">
              <w:rPr>
                <w:rFonts w:ascii="Times New Roman" w:hAnsi="Times New Roman"/>
                <w:szCs w:val="18"/>
                <w:lang w:eastAsia="zh-CN"/>
              </w:rPr>
              <w:t>x</w:t>
            </w:r>
          </w:p>
        </w:tc>
        <w:tc>
          <w:tcPr>
            <w:tcW w:w="0" w:type="auto"/>
          </w:tcPr>
          <w:p w:rsidR="006F1377" w:rsidRPr="006F1377" w:rsidRDefault="006F1377" w:rsidP="001B600E">
            <w:pPr>
              <w:pStyle w:val="TAC"/>
              <w:keepNext w:val="0"/>
              <w:rPr>
                <w:rFonts w:ascii="Times New Roman" w:hAnsi="Times New Roman"/>
                <w:szCs w:val="18"/>
                <w:lang w:eastAsia="zh-CN"/>
              </w:rPr>
            </w:pPr>
            <w:r w:rsidRPr="006F1377">
              <w:rPr>
                <w:rFonts w:ascii="Times New Roman" w:hAnsi="Times New Roman"/>
                <w:szCs w:val="18"/>
                <w:lang w:eastAsia="zh-CN"/>
              </w:rPr>
              <w:t>x</w:t>
            </w:r>
          </w:p>
        </w:tc>
      </w:tr>
    </w:tbl>
    <w:p w:rsidR="00D34E2F" w:rsidRDefault="00D34E2F" w:rsidP="006B4933">
      <w:pPr>
        <w:rPr>
          <w:lang w:eastAsia="zh-CN"/>
        </w:rPr>
      </w:pPr>
    </w:p>
    <w:p w:rsidR="002707AA" w:rsidRDefault="002707AA" w:rsidP="006B4933">
      <w:pPr>
        <w:rPr>
          <w:b/>
          <w:lang w:eastAsia="zh-CN"/>
        </w:rPr>
      </w:pPr>
      <w:r w:rsidRPr="00BF0B5B">
        <w:rPr>
          <w:b/>
          <w:lang w:eastAsia="zh-CN"/>
        </w:rPr>
        <w:lastRenderedPageBreak/>
        <w:t xml:space="preserve">Proposal </w:t>
      </w:r>
      <w:r w:rsidR="008456F0">
        <w:rPr>
          <w:rFonts w:hint="eastAsia"/>
          <w:b/>
          <w:lang w:eastAsia="zh-CN"/>
        </w:rPr>
        <w:t>2</w:t>
      </w:r>
      <w:r>
        <w:rPr>
          <w:b/>
          <w:lang w:eastAsia="zh-CN"/>
        </w:rPr>
        <w:t>:</w:t>
      </w:r>
      <w:r w:rsidRPr="00796EA1">
        <w:rPr>
          <w:b/>
          <w:lang w:eastAsia="zh-CN"/>
        </w:rPr>
        <w:t xml:space="preserve"> </w:t>
      </w:r>
      <w:r w:rsidR="00F3191F">
        <w:rPr>
          <w:rFonts w:hint="eastAsia"/>
          <w:b/>
          <w:lang w:eastAsia="zh-CN"/>
        </w:rPr>
        <w:t xml:space="preserve">It is </w:t>
      </w:r>
      <w:r w:rsidR="00F3191F">
        <w:rPr>
          <w:b/>
          <w:lang w:eastAsia="zh-CN"/>
        </w:rPr>
        <w:t>preferred</w:t>
      </w:r>
      <w:r w:rsidR="00F3191F">
        <w:rPr>
          <w:rFonts w:hint="eastAsia"/>
          <w:b/>
          <w:lang w:eastAsia="zh-CN"/>
        </w:rPr>
        <w:t xml:space="preserve"> to s</w:t>
      </w:r>
      <w:r w:rsidR="000F51AA">
        <w:rPr>
          <w:rFonts w:hint="eastAsia"/>
          <w:b/>
          <w:lang w:eastAsia="zh-CN"/>
        </w:rPr>
        <w:t>eparat</w:t>
      </w:r>
      <w:r w:rsidR="00F3191F">
        <w:rPr>
          <w:rFonts w:hint="eastAsia"/>
          <w:b/>
          <w:lang w:eastAsia="zh-CN"/>
        </w:rPr>
        <w:t>e</w:t>
      </w:r>
      <w:r w:rsidR="000F51AA">
        <w:rPr>
          <w:rFonts w:hint="eastAsia"/>
          <w:b/>
          <w:lang w:eastAsia="zh-CN"/>
        </w:rPr>
        <w:t xml:space="preserve"> PRACH declaration into long format and short format. The detailed manufacturer </w:t>
      </w:r>
      <w:r w:rsidR="000F51AA" w:rsidRPr="000F51AA">
        <w:rPr>
          <w:rFonts w:hint="eastAsia"/>
          <w:b/>
          <w:lang w:eastAsia="zh-CN"/>
        </w:rPr>
        <w:t>declarations for HST PRACH are</w:t>
      </w:r>
      <w:r w:rsidR="000F51AA">
        <w:rPr>
          <w:rFonts w:hint="eastAsia"/>
          <w:b/>
          <w:lang w:eastAsia="zh-CN"/>
        </w:rPr>
        <w:t xml:space="preserve"> derived in T</w:t>
      </w:r>
      <w:r w:rsidR="000F51AA" w:rsidRPr="000F51AA">
        <w:rPr>
          <w:rFonts w:hint="eastAsia"/>
          <w:b/>
          <w:lang w:eastAsia="zh-CN"/>
        </w:rPr>
        <w:t>able 1 for 38.141-1.</w:t>
      </w:r>
    </w:p>
    <w:p w:rsidR="00596378" w:rsidRDefault="00596378" w:rsidP="006B4933">
      <w:pPr>
        <w:tabs>
          <w:tab w:val="right" w:pos="9639"/>
        </w:tabs>
        <w:rPr>
          <w:rFonts w:eastAsiaTheme="minorEastAsia"/>
          <w:lang w:eastAsia="zh-CN"/>
        </w:rPr>
      </w:pPr>
      <w:r>
        <w:rPr>
          <w:rFonts w:eastAsiaTheme="minorEastAsia" w:hint="eastAsia"/>
          <w:lang w:eastAsia="zh-CN"/>
        </w:rPr>
        <w:t>In RAN4#95-e meeting, the test applicability for long PRACH format restricted set type A and B is agreed.</w:t>
      </w:r>
    </w:p>
    <w:p w:rsidR="001B5BAE" w:rsidRDefault="00BC3FAA" w:rsidP="001C131B">
      <w:pPr>
        <w:tabs>
          <w:tab w:val="right" w:pos="9639"/>
        </w:tabs>
        <w:rPr>
          <w:rFonts w:eastAsiaTheme="minorEastAsia"/>
          <w:lang w:eastAsia="zh-CN"/>
        </w:rPr>
      </w:pPr>
      <w:r>
        <w:rPr>
          <w:rFonts w:eastAsiaTheme="minorEastAsia" w:hint="eastAsia"/>
          <w:lang w:eastAsia="zh-CN"/>
        </w:rPr>
        <w:t xml:space="preserve">As </w:t>
      </w:r>
      <w:r w:rsidRPr="00EC2777">
        <w:rPr>
          <w:rFonts w:eastAsiaTheme="minorEastAsia"/>
          <w:lang w:eastAsia="zh-CN"/>
        </w:rPr>
        <w:t xml:space="preserve">for </w:t>
      </w:r>
      <w:r w:rsidR="00D77CC9">
        <w:rPr>
          <w:rFonts w:eastAsiaTheme="minorEastAsia" w:hint="eastAsia"/>
          <w:lang w:eastAsia="zh-CN"/>
        </w:rPr>
        <w:t>the test applicability for</w:t>
      </w:r>
      <w:r w:rsidR="001C131B">
        <w:rPr>
          <w:rFonts w:eastAsiaTheme="minorEastAsia" w:hint="eastAsia"/>
          <w:lang w:eastAsia="zh-CN"/>
        </w:rPr>
        <w:t xml:space="preserve"> </w:t>
      </w:r>
      <w:r w:rsidR="00D77CC9">
        <w:rPr>
          <w:rFonts w:eastAsiaTheme="minorEastAsia" w:hint="eastAsia"/>
          <w:lang w:eastAsia="zh-CN"/>
        </w:rPr>
        <w:t xml:space="preserve">HST </w:t>
      </w:r>
      <w:r w:rsidR="001C131B">
        <w:rPr>
          <w:rFonts w:eastAsiaTheme="minorEastAsia" w:hint="eastAsia"/>
          <w:lang w:eastAsia="zh-CN"/>
        </w:rPr>
        <w:t>short preamble formats</w:t>
      </w:r>
      <w:r w:rsidR="0060574D">
        <w:rPr>
          <w:rFonts w:eastAsiaTheme="minorEastAsia" w:hint="eastAsia"/>
          <w:lang w:eastAsia="zh-CN"/>
        </w:rPr>
        <w:t>, the t</w:t>
      </w:r>
      <w:r w:rsidR="0060574D">
        <w:rPr>
          <w:rFonts w:eastAsiaTheme="minorEastAsia"/>
          <w:lang w:eastAsia="zh-CN"/>
        </w:rPr>
        <w:t>est applicability</w:t>
      </w:r>
      <w:r w:rsidR="00D77CC9">
        <w:rPr>
          <w:rFonts w:eastAsiaTheme="minorEastAsia" w:hint="eastAsia"/>
          <w:lang w:eastAsia="zh-CN"/>
        </w:rPr>
        <w:t xml:space="preserve"> for normal demodulation</w:t>
      </w:r>
      <w:r w:rsidR="0060574D">
        <w:rPr>
          <w:rFonts w:eastAsiaTheme="minorEastAsia" w:hint="eastAsia"/>
          <w:lang w:eastAsia="zh-CN"/>
        </w:rPr>
        <w:t xml:space="preserve"> </w:t>
      </w:r>
      <w:r w:rsidR="00D77CC9">
        <w:rPr>
          <w:rFonts w:eastAsiaTheme="minorEastAsia" w:hint="eastAsia"/>
          <w:lang w:eastAsia="zh-CN"/>
        </w:rPr>
        <w:t xml:space="preserve">below </w:t>
      </w:r>
      <w:r w:rsidR="0060574D">
        <w:rPr>
          <w:rFonts w:eastAsiaTheme="minorEastAsia" w:hint="eastAsia"/>
          <w:lang w:eastAsia="zh-CN"/>
        </w:rPr>
        <w:t xml:space="preserve">can be </w:t>
      </w:r>
      <w:r w:rsidR="00D77CC9">
        <w:rPr>
          <w:rFonts w:eastAsiaTheme="minorEastAsia" w:hint="eastAsia"/>
          <w:lang w:eastAsia="zh-CN"/>
        </w:rPr>
        <w:t xml:space="preserve">reused. So it is not required to define additional test applicability for HST short preamble formats. </w:t>
      </w:r>
    </w:p>
    <w:p w:rsidR="00D77CC9" w:rsidRPr="000B1C0C" w:rsidRDefault="00D77CC9" w:rsidP="000B1C0C">
      <w:pPr>
        <w:tabs>
          <w:tab w:val="right" w:pos="9639"/>
        </w:tabs>
        <w:ind w:leftChars="200" w:left="400"/>
        <w:jc w:val="both"/>
        <w:rPr>
          <w:rFonts w:eastAsiaTheme="minorEastAsia"/>
          <w:i/>
          <w:lang w:eastAsia="zh-CN"/>
        </w:rPr>
      </w:pPr>
      <w:bookmarkStart w:id="6" w:name="_Toc21100104"/>
      <w:bookmarkStart w:id="7" w:name="_Toc29809902"/>
      <w:bookmarkStart w:id="8" w:name="_Toc36645287"/>
      <w:bookmarkStart w:id="9" w:name="_Toc37272341"/>
      <w:bookmarkStart w:id="10" w:name="_Toc45884587"/>
      <w:r w:rsidRPr="000B1C0C">
        <w:rPr>
          <w:rFonts w:eastAsiaTheme="minorEastAsia"/>
          <w:i/>
          <w:lang w:eastAsia="zh-CN"/>
        </w:rPr>
        <w:t>8.1.2.3.1</w:t>
      </w:r>
      <w:r w:rsidRPr="000B1C0C">
        <w:rPr>
          <w:rFonts w:eastAsiaTheme="minorEastAsia" w:hint="eastAsia"/>
          <w:i/>
          <w:lang w:eastAsia="zh-CN"/>
        </w:rPr>
        <w:t xml:space="preserve"> </w:t>
      </w:r>
      <w:r w:rsidRPr="000B1C0C">
        <w:rPr>
          <w:rFonts w:eastAsiaTheme="minorEastAsia"/>
          <w:i/>
          <w:lang w:eastAsia="zh-CN"/>
        </w:rPr>
        <w:t>Applicability of requirements for different formats</w:t>
      </w:r>
      <w:bookmarkEnd w:id="6"/>
      <w:bookmarkEnd w:id="7"/>
      <w:bookmarkEnd w:id="8"/>
      <w:bookmarkEnd w:id="9"/>
      <w:bookmarkEnd w:id="10"/>
    </w:p>
    <w:p w:rsidR="00D77CC9" w:rsidRPr="000B1C0C" w:rsidRDefault="00D77CC9" w:rsidP="000B1C0C">
      <w:pPr>
        <w:tabs>
          <w:tab w:val="right" w:pos="9639"/>
        </w:tabs>
        <w:ind w:leftChars="200" w:left="400"/>
        <w:rPr>
          <w:rFonts w:eastAsiaTheme="minorEastAsia"/>
          <w:i/>
          <w:lang w:eastAsia="zh-CN"/>
        </w:rPr>
      </w:pPr>
      <w:r w:rsidRPr="000B1C0C">
        <w:rPr>
          <w:rFonts w:eastAsiaTheme="minorEastAsia"/>
          <w:i/>
          <w:lang w:eastAsia="zh-CN"/>
        </w:rPr>
        <w:t>Unless otherwise stated, PRACH requirement tests shall apply only for each PRACH format declared to be supported (see D.103 in table 4.6-1).</w:t>
      </w:r>
    </w:p>
    <w:p w:rsidR="007C3B5C" w:rsidRDefault="008456F0" w:rsidP="00BF0B5B">
      <w:pPr>
        <w:rPr>
          <w:b/>
          <w:lang w:eastAsia="zh-CN"/>
        </w:rPr>
      </w:pPr>
      <w:r>
        <w:rPr>
          <w:rFonts w:hint="eastAsia"/>
          <w:b/>
          <w:lang w:val="en-US" w:eastAsia="zh-CN"/>
        </w:rPr>
        <w:t xml:space="preserve">Proposal </w:t>
      </w:r>
      <w:r w:rsidR="008E769A">
        <w:rPr>
          <w:rFonts w:hint="eastAsia"/>
          <w:b/>
          <w:lang w:val="en-US" w:eastAsia="zh-CN"/>
        </w:rPr>
        <w:t>3</w:t>
      </w:r>
      <w:r>
        <w:rPr>
          <w:rFonts w:hint="eastAsia"/>
          <w:b/>
          <w:lang w:val="en-US" w:eastAsia="zh-CN"/>
        </w:rPr>
        <w:t xml:space="preserve">: The </w:t>
      </w:r>
      <w:r w:rsidRPr="00253F55">
        <w:rPr>
          <w:rFonts w:hint="eastAsia"/>
          <w:b/>
          <w:lang w:eastAsia="zh-CN"/>
        </w:rPr>
        <w:t>t</w:t>
      </w:r>
      <w:r w:rsidR="00D77CC9">
        <w:rPr>
          <w:b/>
          <w:lang w:eastAsia="zh-CN"/>
        </w:rPr>
        <w:t>est applicability</w:t>
      </w:r>
      <w:r w:rsidR="00D77CC9">
        <w:rPr>
          <w:rFonts w:hint="eastAsia"/>
          <w:b/>
          <w:lang w:eastAsia="zh-CN"/>
        </w:rPr>
        <w:t xml:space="preserve"> </w:t>
      </w:r>
      <w:r w:rsidRPr="00253F55">
        <w:rPr>
          <w:b/>
          <w:lang w:eastAsia="zh-CN"/>
        </w:rPr>
        <w:t xml:space="preserve">for PRACH </w:t>
      </w:r>
      <w:r w:rsidR="00D77CC9">
        <w:rPr>
          <w:rFonts w:hint="eastAsia"/>
          <w:b/>
          <w:lang w:eastAsia="zh-CN"/>
        </w:rPr>
        <w:t>normal modulation</w:t>
      </w:r>
      <w:r>
        <w:rPr>
          <w:rFonts w:hint="eastAsia"/>
          <w:b/>
          <w:lang w:eastAsia="zh-CN"/>
        </w:rPr>
        <w:t xml:space="preserve"> </w:t>
      </w:r>
      <w:r w:rsidR="00D77CC9">
        <w:rPr>
          <w:rFonts w:hint="eastAsia"/>
          <w:b/>
          <w:lang w:eastAsia="zh-CN"/>
        </w:rPr>
        <w:t xml:space="preserve">can be reused for HST </w:t>
      </w:r>
      <w:r w:rsidR="00E951FE">
        <w:rPr>
          <w:rFonts w:hint="eastAsia"/>
          <w:b/>
          <w:lang w:eastAsia="zh-CN"/>
        </w:rPr>
        <w:t xml:space="preserve">PRACH </w:t>
      </w:r>
      <w:r w:rsidR="00D77CC9">
        <w:rPr>
          <w:rFonts w:hint="eastAsia"/>
          <w:b/>
          <w:lang w:eastAsia="zh-CN"/>
        </w:rPr>
        <w:t>short formats.</w:t>
      </w:r>
    </w:p>
    <w:p w:rsidR="00E951FE" w:rsidRPr="00E951FE" w:rsidRDefault="00E951FE" w:rsidP="00BF0B5B">
      <w:pPr>
        <w:rPr>
          <w:lang w:eastAsia="zh-CN"/>
        </w:rPr>
      </w:pPr>
      <w:r>
        <w:rPr>
          <w:rFonts w:hint="eastAsia"/>
          <w:lang w:eastAsia="zh-CN"/>
        </w:rPr>
        <w:t>The corresponding CRs for 38.141-1 and 38.141-2 are derived in our companion papers [2] [3].</w:t>
      </w:r>
    </w:p>
    <w:p w:rsidR="00F148AC" w:rsidRDefault="00EE269E" w:rsidP="00D51243">
      <w:pPr>
        <w:pStyle w:val="10"/>
        <w:numPr>
          <w:ilvl w:val="0"/>
          <w:numId w:val="4"/>
        </w:numPr>
      </w:pPr>
      <w:r w:rsidRPr="00D44EA4">
        <w:rPr>
          <w:rFonts w:hint="eastAsia"/>
        </w:rPr>
        <w:t>Conclusion</w:t>
      </w:r>
    </w:p>
    <w:p w:rsidR="00E31B88" w:rsidRPr="00E31B88" w:rsidRDefault="009F5222" w:rsidP="00E31B88">
      <w:pPr>
        <w:tabs>
          <w:tab w:val="right" w:pos="9639"/>
        </w:tabs>
        <w:rPr>
          <w:rFonts w:eastAsiaTheme="minorEastAsia"/>
          <w:lang w:eastAsia="zh-CN"/>
        </w:rPr>
      </w:pPr>
      <w:r w:rsidRPr="00E31B88">
        <w:rPr>
          <w:rFonts w:eastAsiaTheme="minorEastAsia" w:hint="eastAsia"/>
          <w:lang w:eastAsia="zh-CN"/>
        </w:rPr>
        <w:t xml:space="preserve">In this </w:t>
      </w:r>
      <w:r w:rsidRPr="00E31B88">
        <w:rPr>
          <w:rFonts w:eastAsiaTheme="minorEastAsia"/>
          <w:lang w:eastAsia="zh-CN"/>
        </w:rPr>
        <w:t>contribution</w:t>
      </w:r>
      <w:r w:rsidRPr="00E31B88">
        <w:rPr>
          <w:rFonts w:eastAsiaTheme="minorEastAsia" w:hint="eastAsia"/>
          <w:lang w:eastAsia="zh-CN"/>
        </w:rPr>
        <w:t xml:space="preserve">, the </w:t>
      </w:r>
      <w:r w:rsidR="006C269F" w:rsidRPr="00E31B88">
        <w:rPr>
          <w:rFonts w:eastAsiaTheme="minorEastAsia" w:hint="eastAsia"/>
          <w:lang w:eastAsia="zh-CN"/>
        </w:rPr>
        <w:t xml:space="preserve">remaining issues for HST </w:t>
      </w:r>
      <w:r w:rsidR="00F3191F" w:rsidRPr="00E31B88">
        <w:rPr>
          <w:rFonts w:eastAsiaTheme="minorEastAsia" w:hint="eastAsia"/>
          <w:lang w:eastAsia="zh-CN"/>
        </w:rPr>
        <w:t>PRACH</w:t>
      </w:r>
      <w:r w:rsidR="006C269F" w:rsidRPr="00E31B88">
        <w:rPr>
          <w:rFonts w:eastAsiaTheme="minorEastAsia" w:hint="eastAsia"/>
          <w:lang w:eastAsia="zh-CN"/>
        </w:rPr>
        <w:t xml:space="preserve"> are</w:t>
      </w:r>
      <w:r w:rsidRPr="00E31B88">
        <w:rPr>
          <w:rFonts w:eastAsiaTheme="minorEastAsia" w:hint="eastAsia"/>
          <w:lang w:eastAsia="zh-CN"/>
        </w:rPr>
        <w:t xml:space="preserve"> primarily analysed. </w:t>
      </w:r>
      <w:r w:rsidR="00F148AC" w:rsidRPr="00E31B88">
        <w:rPr>
          <w:rFonts w:eastAsiaTheme="minorEastAsia" w:hint="eastAsia"/>
          <w:lang w:eastAsia="zh-CN"/>
        </w:rPr>
        <w:t>The proposal</w:t>
      </w:r>
      <w:r w:rsidRPr="00E31B88">
        <w:rPr>
          <w:rFonts w:eastAsiaTheme="minorEastAsia" w:hint="eastAsia"/>
          <w:lang w:eastAsia="zh-CN"/>
        </w:rPr>
        <w:t>s</w:t>
      </w:r>
      <w:r w:rsidR="00F148AC" w:rsidRPr="00E31B88">
        <w:rPr>
          <w:rFonts w:eastAsiaTheme="minorEastAsia" w:hint="eastAsia"/>
          <w:lang w:eastAsia="zh-CN"/>
        </w:rPr>
        <w:t xml:space="preserve"> </w:t>
      </w:r>
      <w:r w:rsidRPr="00E31B88">
        <w:rPr>
          <w:rFonts w:eastAsiaTheme="minorEastAsia" w:hint="eastAsia"/>
          <w:lang w:eastAsia="zh-CN"/>
        </w:rPr>
        <w:t>are derived</w:t>
      </w:r>
      <w:r w:rsidR="000B6F0F" w:rsidRPr="00E31B88">
        <w:rPr>
          <w:rFonts w:eastAsiaTheme="minorEastAsia" w:hint="eastAsia"/>
          <w:lang w:eastAsia="zh-CN"/>
        </w:rPr>
        <w:t xml:space="preserve"> </w:t>
      </w:r>
      <w:r w:rsidR="00F148AC" w:rsidRPr="00E31B88">
        <w:rPr>
          <w:rFonts w:eastAsiaTheme="minorEastAsia" w:hint="eastAsia"/>
          <w:lang w:eastAsia="zh-CN"/>
        </w:rPr>
        <w:t xml:space="preserve">as </w:t>
      </w:r>
      <w:r w:rsidR="0062372E" w:rsidRPr="00E31B88">
        <w:rPr>
          <w:rFonts w:eastAsiaTheme="minorEastAsia" w:hint="eastAsia"/>
          <w:lang w:eastAsia="zh-CN"/>
        </w:rPr>
        <w:t>follows</w:t>
      </w:r>
      <w:r w:rsidR="00F148AC" w:rsidRPr="00E31B88">
        <w:rPr>
          <w:rFonts w:eastAsiaTheme="minorEastAsia" w:hint="eastAsia"/>
          <w:lang w:eastAsia="zh-CN"/>
        </w:rPr>
        <w:t>:</w:t>
      </w:r>
    </w:p>
    <w:p w:rsidR="0009296B" w:rsidRPr="00E31B88" w:rsidRDefault="0009296B" w:rsidP="00E31B88">
      <w:pPr>
        <w:rPr>
          <w:b/>
          <w:lang w:val="en-US" w:eastAsia="zh-CN"/>
        </w:rPr>
      </w:pPr>
      <w:r w:rsidRPr="00E31B88">
        <w:rPr>
          <w:rFonts w:hint="eastAsia"/>
          <w:b/>
          <w:lang w:val="en-US" w:eastAsia="zh-CN"/>
        </w:rPr>
        <w:t>Proposal 1: Do not introduce TDLC300-100 fading channel with frequency offset of 400Hz requirements for PRACH format 0.</w:t>
      </w:r>
    </w:p>
    <w:p w:rsidR="00F3191F" w:rsidRPr="00E31B88" w:rsidRDefault="00F3191F" w:rsidP="00F3191F">
      <w:pPr>
        <w:rPr>
          <w:b/>
          <w:lang w:val="en-US" w:eastAsia="zh-CN"/>
        </w:rPr>
      </w:pPr>
      <w:r w:rsidRPr="00E31B88">
        <w:rPr>
          <w:b/>
          <w:lang w:val="en-US" w:eastAsia="zh-CN"/>
        </w:rPr>
        <w:t xml:space="preserve">Proposal </w:t>
      </w:r>
      <w:r w:rsidR="008E769A" w:rsidRPr="00E31B88">
        <w:rPr>
          <w:rFonts w:hint="eastAsia"/>
          <w:b/>
          <w:lang w:val="en-US" w:eastAsia="zh-CN"/>
        </w:rPr>
        <w:t>2</w:t>
      </w:r>
      <w:r w:rsidRPr="00E31B88">
        <w:rPr>
          <w:b/>
          <w:lang w:val="en-US" w:eastAsia="zh-CN"/>
        </w:rPr>
        <w:t xml:space="preserve">: </w:t>
      </w:r>
      <w:r w:rsidRPr="00E31B88">
        <w:rPr>
          <w:rFonts w:hint="eastAsia"/>
          <w:b/>
          <w:lang w:val="en-US" w:eastAsia="zh-CN"/>
        </w:rPr>
        <w:t xml:space="preserve">It is </w:t>
      </w:r>
      <w:r w:rsidRPr="00E31B88">
        <w:rPr>
          <w:b/>
          <w:lang w:val="en-US" w:eastAsia="zh-CN"/>
        </w:rPr>
        <w:t>preferred</w:t>
      </w:r>
      <w:r w:rsidRPr="00E31B88">
        <w:rPr>
          <w:rFonts w:hint="eastAsia"/>
          <w:b/>
          <w:lang w:val="en-US" w:eastAsia="zh-CN"/>
        </w:rPr>
        <w:t xml:space="preserve"> to separate PRACH declaration into long format and short format. The detailed manufacturer declarations for HST PRACH are derived in Table 1 for 38.141-1.</w:t>
      </w:r>
    </w:p>
    <w:p w:rsidR="00491023" w:rsidRPr="002B69E2" w:rsidRDefault="00491023" w:rsidP="00491023">
      <w:pPr>
        <w:jc w:val="center"/>
        <w:rPr>
          <w:b/>
          <w:lang w:eastAsia="zh-CN"/>
        </w:rPr>
      </w:pPr>
      <w:r w:rsidRPr="002B69E2">
        <w:rPr>
          <w:rFonts w:hint="eastAsia"/>
          <w:b/>
          <w:lang w:eastAsia="zh-CN"/>
        </w:rPr>
        <w:t>Table 1</w:t>
      </w:r>
      <w:r>
        <w:rPr>
          <w:rFonts w:hint="eastAsia"/>
          <w:b/>
          <w:lang w:eastAsia="zh-CN"/>
        </w:rPr>
        <w:t xml:space="preserve"> </w:t>
      </w:r>
      <w:r w:rsidRPr="002B69E2">
        <w:rPr>
          <w:rFonts w:hint="eastAsia"/>
          <w:b/>
          <w:lang w:eastAsia="zh-CN"/>
        </w:rPr>
        <w:t>-</w:t>
      </w:r>
      <w:r>
        <w:rPr>
          <w:rFonts w:hint="eastAsia"/>
          <w:b/>
          <w:lang w:eastAsia="zh-CN"/>
        </w:rPr>
        <w:t xml:space="preserve"> </w:t>
      </w:r>
      <w:r w:rsidRPr="002B69E2">
        <w:rPr>
          <w:rFonts w:hint="eastAsia"/>
          <w:b/>
          <w:lang w:eastAsia="zh-CN"/>
        </w:rPr>
        <w:t>Manufacturer declaration for NR HST 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81"/>
        <w:gridCol w:w="2181"/>
        <w:gridCol w:w="6561"/>
        <w:gridCol w:w="226"/>
        <w:gridCol w:w="226"/>
      </w:tblGrid>
      <w:tr w:rsidR="00491023" w:rsidRPr="00B25675" w:rsidTr="00830847">
        <w:trPr>
          <w:jc w:val="center"/>
        </w:trPr>
        <w:tc>
          <w:tcPr>
            <w:tcW w:w="0" w:type="auto"/>
          </w:tcPr>
          <w:p w:rsidR="00491023" w:rsidRPr="006F1377" w:rsidRDefault="00491023" w:rsidP="00830847">
            <w:pPr>
              <w:pStyle w:val="TAL"/>
              <w:keepNext w:val="0"/>
              <w:rPr>
                <w:rFonts w:ascii="Times New Roman" w:hAnsi="Times New Roman"/>
                <w:szCs w:val="18"/>
                <w:lang w:eastAsia="zh-CN"/>
              </w:rPr>
            </w:pPr>
            <w:r w:rsidRPr="006F1377">
              <w:rPr>
                <w:rFonts w:ascii="Times New Roman" w:hAnsi="Times New Roman"/>
                <w:szCs w:val="18"/>
                <w:lang w:eastAsia="zh-CN"/>
              </w:rPr>
              <w:t>D.1</w:t>
            </w:r>
            <w:r>
              <w:rPr>
                <w:rFonts w:ascii="Times New Roman" w:hAnsi="Times New Roman" w:hint="eastAsia"/>
                <w:szCs w:val="18"/>
                <w:lang w:eastAsia="zh-CN"/>
              </w:rPr>
              <w:t>10</w:t>
            </w:r>
          </w:p>
        </w:tc>
        <w:tc>
          <w:tcPr>
            <w:tcW w:w="0" w:type="auto"/>
          </w:tcPr>
          <w:p w:rsidR="00491023" w:rsidRPr="006F1377" w:rsidRDefault="00491023" w:rsidP="00830847">
            <w:pPr>
              <w:pStyle w:val="TAL"/>
              <w:keepNext w:val="0"/>
              <w:rPr>
                <w:rFonts w:ascii="Times New Roman" w:hAnsi="Times New Roman"/>
                <w:szCs w:val="18"/>
                <w:lang w:eastAsia="zh-CN"/>
              </w:rPr>
            </w:pPr>
            <w:r w:rsidRPr="006F1377">
              <w:rPr>
                <w:rFonts w:ascii="Times New Roman" w:hAnsi="Times New Roman"/>
                <w:szCs w:val="18"/>
                <w:lang w:eastAsia="zh-CN"/>
              </w:rPr>
              <w:t>PRACH long format for high speed train</w:t>
            </w:r>
          </w:p>
        </w:tc>
        <w:tc>
          <w:tcPr>
            <w:tcW w:w="0" w:type="auto"/>
          </w:tcPr>
          <w:p w:rsidR="00491023" w:rsidRPr="006F1377" w:rsidRDefault="00491023" w:rsidP="00830847">
            <w:pPr>
              <w:pStyle w:val="af7"/>
              <w:spacing w:before="0" w:beforeAutospacing="0" w:after="0" w:afterAutospacing="0"/>
              <w:rPr>
                <w:rFonts w:eastAsiaTheme="minorEastAsia"/>
                <w:sz w:val="18"/>
                <w:szCs w:val="18"/>
              </w:rPr>
            </w:pPr>
            <w:r w:rsidRPr="006F1377">
              <w:rPr>
                <w:rFonts w:eastAsiaTheme="minorEastAsia"/>
                <w:sz w:val="18"/>
                <w:szCs w:val="18"/>
              </w:rPr>
              <w:t>Declaration of format 0 restricted set type A and/or restricted set type B for high speed mode for high speed train scenario.</w:t>
            </w:r>
          </w:p>
          <w:p w:rsidR="00491023" w:rsidRPr="006F1377" w:rsidRDefault="00491023" w:rsidP="00830847">
            <w:pPr>
              <w:pStyle w:val="af7"/>
              <w:spacing w:before="0" w:beforeAutospacing="0" w:after="0" w:afterAutospacing="0"/>
              <w:rPr>
                <w:rFonts w:eastAsiaTheme="minorEastAsia"/>
                <w:sz w:val="18"/>
                <w:szCs w:val="18"/>
              </w:rPr>
            </w:pPr>
            <w:r w:rsidRPr="006F1377">
              <w:rPr>
                <w:sz w:val="18"/>
                <w:szCs w:val="18"/>
              </w:rPr>
              <w:t>This declaration is applicable to PRACH for high speed train only if BS declares to support high speed train in D.108.</w:t>
            </w:r>
          </w:p>
        </w:tc>
        <w:tc>
          <w:tcPr>
            <w:tcW w:w="0" w:type="auto"/>
          </w:tcPr>
          <w:p w:rsidR="00491023" w:rsidRPr="006F1377" w:rsidRDefault="00491023" w:rsidP="00830847">
            <w:pPr>
              <w:pStyle w:val="TAC"/>
              <w:keepNext w:val="0"/>
              <w:rPr>
                <w:rFonts w:ascii="Times New Roman" w:hAnsi="Times New Roman"/>
                <w:szCs w:val="18"/>
                <w:lang w:eastAsia="zh-CN"/>
              </w:rPr>
            </w:pPr>
            <w:r w:rsidRPr="006F1377">
              <w:rPr>
                <w:rFonts w:ascii="Times New Roman" w:hAnsi="Times New Roman"/>
                <w:szCs w:val="18"/>
                <w:lang w:eastAsia="zh-CN"/>
              </w:rPr>
              <w:t>x</w:t>
            </w:r>
          </w:p>
        </w:tc>
        <w:tc>
          <w:tcPr>
            <w:tcW w:w="0" w:type="auto"/>
          </w:tcPr>
          <w:p w:rsidR="00491023" w:rsidRPr="006F1377" w:rsidRDefault="00491023" w:rsidP="00830847">
            <w:pPr>
              <w:pStyle w:val="TAC"/>
              <w:keepNext w:val="0"/>
              <w:rPr>
                <w:rFonts w:ascii="Times New Roman" w:hAnsi="Times New Roman"/>
                <w:szCs w:val="18"/>
                <w:lang w:eastAsia="zh-CN"/>
              </w:rPr>
            </w:pPr>
            <w:r w:rsidRPr="006F1377">
              <w:rPr>
                <w:rFonts w:ascii="Times New Roman" w:hAnsi="Times New Roman"/>
                <w:szCs w:val="18"/>
                <w:lang w:eastAsia="zh-CN"/>
              </w:rPr>
              <w:t>x</w:t>
            </w:r>
          </w:p>
        </w:tc>
      </w:tr>
      <w:tr w:rsidR="00491023" w:rsidRPr="00B25675" w:rsidTr="00830847">
        <w:trPr>
          <w:jc w:val="center"/>
        </w:trPr>
        <w:tc>
          <w:tcPr>
            <w:tcW w:w="0" w:type="auto"/>
          </w:tcPr>
          <w:p w:rsidR="00491023" w:rsidRPr="006F1377" w:rsidRDefault="00491023" w:rsidP="00830847">
            <w:pPr>
              <w:pStyle w:val="TAL"/>
              <w:keepNext w:val="0"/>
              <w:rPr>
                <w:rFonts w:ascii="Times New Roman" w:hAnsi="Times New Roman"/>
                <w:szCs w:val="18"/>
                <w:lang w:eastAsia="zh-CN"/>
              </w:rPr>
            </w:pPr>
            <w:r w:rsidRPr="006F1377">
              <w:rPr>
                <w:rFonts w:ascii="Times New Roman" w:hAnsi="Times New Roman"/>
                <w:szCs w:val="18"/>
                <w:lang w:eastAsia="zh-CN"/>
              </w:rPr>
              <w:t>D.1</w:t>
            </w:r>
            <w:r>
              <w:rPr>
                <w:rFonts w:ascii="Times New Roman" w:hAnsi="Times New Roman" w:hint="eastAsia"/>
                <w:szCs w:val="18"/>
                <w:lang w:eastAsia="zh-CN"/>
              </w:rPr>
              <w:t>11</w:t>
            </w:r>
          </w:p>
        </w:tc>
        <w:tc>
          <w:tcPr>
            <w:tcW w:w="0" w:type="auto"/>
          </w:tcPr>
          <w:p w:rsidR="00491023" w:rsidRPr="006F1377" w:rsidRDefault="00491023" w:rsidP="00830847">
            <w:pPr>
              <w:pStyle w:val="TAL"/>
              <w:keepNext w:val="0"/>
              <w:rPr>
                <w:rFonts w:ascii="Times New Roman" w:hAnsi="Times New Roman"/>
                <w:szCs w:val="18"/>
                <w:lang w:eastAsia="zh-CN"/>
              </w:rPr>
            </w:pPr>
            <w:r w:rsidRPr="006F1377">
              <w:rPr>
                <w:rFonts w:ascii="Times New Roman" w:hAnsi="Times New Roman"/>
                <w:szCs w:val="18"/>
                <w:lang w:eastAsia="zh-CN"/>
              </w:rPr>
              <w:t>PRACH short format for high speed train</w:t>
            </w:r>
          </w:p>
        </w:tc>
        <w:tc>
          <w:tcPr>
            <w:tcW w:w="0" w:type="auto"/>
          </w:tcPr>
          <w:p w:rsidR="00491023" w:rsidRPr="006F1377" w:rsidRDefault="00491023" w:rsidP="00830847">
            <w:pPr>
              <w:pStyle w:val="af7"/>
              <w:spacing w:before="0" w:beforeAutospacing="0" w:after="0" w:afterAutospacing="0"/>
              <w:rPr>
                <w:rFonts w:eastAsiaTheme="minorEastAsia"/>
                <w:sz w:val="18"/>
                <w:szCs w:val="18"/>
              </w:rPr>
            </w:pPr>
            <w:r w:rsidRPr="006F1377">
              <w:rPr>
                <w:rFonts w:eastAsiaTheme="minorEastAsia"/>
                <w:sz w:val="18"/>
                <w:szCs w:val="18"/>
              </w:rPr>
              <w:t>Declaration of format A2 for high speed mode and/or B4 for high speed mode and/or C2 for high speed mode for high speed train scenario.</w:t>
            </w:r>
          </w:p>
          <w:p w:rsidR="00491023" w:rsidRPr="006F1377" w:rsidRDefault="00491023" w:rsidP="00830847">
            <w:pPr>
              <w:pStyle w:val="af7"/>
              <w:spacing w:before="0" w:beforeAutospacing="0" w:after="0" w:afterAutospacing="0"/>
              <w:rPr>
                <w:rFonts w:eastAsiaTheme="minorEastAsia"/>
                <w:sz w:val="18"/>
                <w:szCs w:val="18"/>
              </w:rPr>
            </w:pPr>
            <w:r w:rsidRPr="006F1377">
              <w:rPr>
                <w:sz w:val="18"/>
                <w:szCs w:val="18"/>
              </w:rPr>
              <w:t>This declaration is applicable to PRACH for high speed train only if BS declares to support high speed train in D.108.</w:t>
            </w:r>
          </w:p>
        </w:tc>
        <w:tc>
          <w:tcPr>
            <w:tcW w:w="0" w:type="auto"/>
          </w:tcPr>
          <w:p w:rsidR="00491023" w:rsidRPr="006F1377" w:rsidRDefault="00491023" w:rsidP="00830847">
            <w:pPr>
              <w:pStyle w:val="TAC"/>
              <w:keepNext w:val="0"/>
              <w:rPr>
                <w:rFonts w:ascii="Times New Roman" w:hAnsi="Times New Roman"/>
                <w:szCs w:val="18"/>
                <w:lang w:eastAsia="zh-CN"/>
              </w:rPr>
            </w:pPr>
            <w:r w:rsidRPr="006F1377">
              <w:rPr>
                <w:rFonts w:ascii="Times New Roman" w:hAnsi="Times New Roman"/>
                <w:szCs w:val="18"/>
                <w:lang w:eastAsia="zh-CN"/>
              </w:rPr>
              <w:t>x</w:t>
            </w:r>
          </w:p>
        </w:tc>
        <w:tc>
          <w:tcPr>
            <w:tcW w:w="0" w:type="auto"/>
          </w:tcPr>
          <w:p w:rsidR="00491023" w:rsidRPr="006F1377" w:rsidRDefault="00491023" w:rsidP="00830847">
            <w:pPr>
              <w:pStyle w:val="TAC"/>
              <w:keepNext w:val="0"/>
              <w:rPr>
                <w:rFonts w:ascii="Times New Roman" w:hAnsi="Times New Roman"/>
                <w:szCs w:val="18"/>
                <w:lang w:eastAsia="zh-CN"/>
              </w:rPr>
            </w:pPr>
            <w:r w:rsidRPr="006F1377">
              <w:rPr>
                <w:rFonts w:ascii="Times New Roman" w:hAnsi="Times New Roman"/>
                <w:szCs w:val="18"/>
                <w:lang w:eastAsia="zh-CN"/>
              </w:rPr>
              <w:t>x</w:t>
            </w:r>
          </w:p>
        </w:tc>
      </w:tr>
    </w:tbl>
    <w:p w:rsidR="00491023" w:rsidRPr="00E31B88" w:rsidRDefault="00491023" w:rsidP="00F3191F">
      <w:pPr>
        <w:rPr>
          <w:b/>
          <w:lang w:val="en-US" w:eastAsia="zh-CN"/>
        </w:rPr>
      </w:pPr>
    </w:p>
    <w:p w:rsidR="00E951FE" w:rsidRPr="00E31B88" w:rsidRDefault="00E951FE" w:rsidP="009F5222">
      <w:pPr>
        <w:rPr>
          <w:b/>
          <w:lang w:val="en-US" w:eastAsia="zh-CN"/>
        </w:rPr>
      </w:pPr>
      <w:r w:rsidRPr="00E951FE">
        <w:rPr>
          <w:rFonts w:hint="eastAsia"/>
          <w:b/>
          <w:lang w:val="en-US" w:eastAsia="zh-CN"/>
        </w:rPr>
        <w:t xml:space="preserve">Proposal 3: The </w:t>
      </w:r>
      <w:r w:rsidRPr="00E31B88">
        <w:rPr>
          <w:rFonts w:hint="eastAsia"/>
          <w:b/>
          <w:lang w:val="en-US" w:eastAsia="zh-CN"/>
        </w:rPr>
        <w:t>t</w:t>
      </w:r>
      <w:r w:rsidRPr="00E31B88">
        <w:rPr>
          <w:b/>
          <w:lang w:val="en-US" w:eastAsia="zh-CN"/>
        </w:rPr>
        <w:t>est applicability</w:t>
      </w:r>
      <w:r w:rsidRPr="00E31B88">
        <w:rPr>
          <w:rFonts w:hint="eastAsia"/>
          <w:b/>
          <w:lang w:val="en-US" w:eastAsia="zh-CN"/>
        </w:rPr>
        <w:t xml:space="preserve"> </w:t>
      </w:r>
      <w:r w:rsidRPr="00E31B88">
        <w:rPr>
          <w:b/>
          <w:lang w:val="en-US" w:eastAsia="zh-CN"/>
        </w:rPr>
        <w:t xml:space="preserve">for PRACH </w:t>
      </w:r>
      <w:r w:rsidRPr="00E31B88">
        <w:rPr>
          <w:rFonts w:hint="eastAsia"/>
          <w:b/>
          <w:lang w:val="en-US" w:eastAsia="zh-CN"/>
        </w:rPr>
        <w:t>normal modulation can be reused for HST PRACH short formats.</w:t>
      </w:r>
    </w:p>
    <w:p w:rsidR="00E951FE" w:rsidRPr="00E951FE" w:rsidRDefault="00E951FE" w:rsidP="009F5222">
      <w:pPr>
        <w:rPr>
          <w:b/>
          <w:lang w:eastAsia="zh-CN"/>
        </w:rPr>
      </w:pPr>
    </w:p>
    <w:p w:rsidR="007B3883" w:rsidRDefault="006C77F8">
      <w:pPr>
        <w:pStyle w:val="10"/>
        <w:numPr>
          <w:ilvl w:val="0"/>
          <w:numId w:val="4"/>
        </w:numPr>
      </w:pPr>
      <w:r w:rsidRPr="006B59E9">
        <w:t>References</w:t>
      </w:r>
    </w:p>
    <w:bookmarkEnd w:id="2"/>
    <w:bookmarkEnd w:id="3"/>
    <w:p w:rsidR="00EF6C90" w:rsidRPr="00AA30CB" w:rsidRDefault="00EF6C90" w:rsidP="00EF6C90">
      <w:pPr>
        <w:numPr>
          <w:ilvl w:val="0"/>
          <w:numId w:val="5"/>
        </w:numPr>
        <w:rPr>
          <w:lang w:val="en-US"/>
        </w:rPr>
      </w:pPr>
      <w:r w:rsidRPr="00EF6C90">
        <w:rPr>
          <w:lang w:val="en-US"/>
        </w:rPr>
        <w:t>R4-2008821</w:t>
      </w:r>
      <w:r>
        <w:rPr>
          <w:rFonts w:hint="eastAsia"/>
          <w:lang w:val="en-US" w:eastAsia="zh-CN"/>
        </w:rPr>
        <w:t xml:space="preserve">, </w:t>
      </w:r>
      <w:r w:rsidRPr="00EF6C90">
        <w:rPr>
          <w:lang w:eastAsia="zh-CN"/>
        </w:rPr>
        <w:t>WF on Rel-16 NR HST BS demodulation requirements</w:t>
      </w:r>
      <w:r>
        <w:rPr>
          <w:rFonts w:hint="eastAsia"/>
          <w:lang w:eastAsia="zh-CN"/>
        </w:rPr>
        <w:t xml:space="preserve">, Nokia, </w:t>
      </w:r>
      <w:r w:rsidRPr="00EF6C90">
        <w:rPr>
          <w:lang w:eastAsia="zh-CN"/>
        </w:rPr>
        <w:t>Nokia Shanghai Bell</w:t>
      </w:r>
      <w:r>
        <w:rPr>
          <w:rFonts w:hint="eastAsia"/>
          <w:lang w:eastAsia="zh-CN"/>
        </w:rPr>
        <w:t>, RAN4#95-e</w:t>
      </w:r>
    </w:p>
    <w:p w:rsidR="00AA30CB" w:rsidRPr="00AA30CB" w:rsidRDefault="00AA30CB" w:rsidP="00EF6C90">
      <w:pPr>
        <w:numPr>
          <w:ilvl w:val="0"/>
          <w:numId w:val="5"/>
        </w:numPr>
        <w:rPr>
          <w:lang w:val="en-US"/>
        </w:rPr>
      </w:pPr>
      <w:r w:rsidRPr="00EF6C90">
        <w:rPr>
          <w:lang w:val="en-US"/>
        </w:rPr>
        <w:t>R4-20</w:t>
      </w:r>
      <w:r w:rsidR="0000525B">
        <w:rPr>
          <w:rFonts w:hint="eastAsia"/>
          <w:lang w:val="en-US" w:eastAsia="zh-CN"/>
        </w:rPr>
        <w:t>09837</w:t>
      </w:r>
      <w:r>
        <w:rPr>
          <w:rFonts w:hint="eastAsia"/>
          <w:lang w:val="en-US" w:eastAsia="zh-CN"/>
        </w:rPr>
        <w:t xml:space="preserve">, </w:t>
      </w:r>
      <w:r w:rsidRPr="00AA30CB">
        <w:t>CR for TS 38.141-1, Introduction of high speed support declaration for NR HST</w:t>
      </w:r>
      <w:r w:rsidRPr="00AA30CB">
        <w:rPr>
          <w:rFonts w:hint="eastAsia"/>
        </w:rPr>
        <w:t xml:space="preserve"> PRACH</w:t>
      </w:r>
      <w:r>
        <w:rPr>
          <w:rFonts w:hint="eastAsia"/>
          <w:lang w:eastAsia="zh-CN"/>
        </w:rPr>
        <w:t>, RAN4#96-e</w:t>
      </w:r>
    </w:p>
    <w:p w:rsidR="00AA30CB" w:rsidRPr="00EF6C90" w:rsidRDefault="00AA30CB" w:rsidP="00AA30CB">
      <w:pPr>
        <w:numPr>
          <w:ilvl w:val="0"/>
          <w:numId w:val="5"/>
        </w:numPr>
        <w:rPr>
          <w:lang w:val="en-US"/>
        </w:rPr>
      </w:pPr>
      <w:r w:rsidRPr="00EF6C90">
        <w:rPr>
          <w:lang w:val="en-US"/>
        </w:rPr>
        <w:t>R4-20</w:t>
      </w:r>
      <w:r w:rsidR="0000525B">
        <w:rPr>
          <w:rFonts w:hint="eastAsia"/>
          <w:lang w:val="en-US" w:eastAsia="zh-CN"/>
        </w:rPr>
        <w:t>09838</w:t>
      </w:r>
      <w:r>
        <w:rPr>
          <w:rFonts w:hint="eastAsia"/>
          <w:lang w:val="en-US" w:eastAsia="zh-CN"/>
        </w:rPr>
        <w:t xml:space="preserve">, </w:t>
      </w:r>
      <w:r>
        <w:t>CR for TS 38.141-</w:t>
      </w:r>
      <w:r>
        <w:rPr>
          <w:rFonts w:hint="eastAsia"/>
          <w:lang w:eastAsia="zh-CN"/>
        </w:rPr>
        <w:t>2</w:t>
      </w:r>
      <w:r w:rsidRPr="00AA30CB">
        <w:t>, Introduction of high speed support declaration for NR HST</w:t>
      </w:r>
      <w:r w:rsidRPr="00AA30CB">
        <w:rPr>
          <w:rFonts w:hint="eastAsia"/>
        </w:rPr>
        <w:t xml:space="preserve"> PRACH</w:t>
      </w:r>
      <w:r>
        <w:rPr>
          <w:rFonts w:hint="eastAsia"/>
          <w:lang w:eastAsia="zh-CN"/>
        </w:rPr>
        <w:t>, RAN4#96-e</w:t>
      </w:r>
    </w:p>
    <w:p w:rsidR="00AA30CB" w:rsidRPr="00EF6C90" w:rsidRDefault="00AA30CB" w:rsidP="00AA30CB">
      <w:pPr>
        <w:ind w:left="461"/>
        <w:rPr>
          <w:lang w:val="en-US"/>
        </w:rPr>
      </w:pPr>
      <w:bookmarkStart w:id="11" w:name="_GoBack"/>
      <w:bookmarkEnd w:id="11"/>
    </w:p>
    <w:sectPr w:rsidR="00AA30CB" w:rsidRPr="00EF6C90" w:rsidSect="00E218D4">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355" w:rsidRDefault="006B6355">
      <w:r>
        <w:separator/>
      </w:r>
    </w:p>
  </w:endnote>
  <w:endnote w:type="continuationSeparator" w:id="0">
    <w:p w:rsidR="006B6355" w:rsidRDefault="006B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355" w:rsidRDefault="006B6355">
      <w:r>
        <w:separator/>
      </w:r>
    </w:p>
  </w:footnote>
  <w:footnote w:type="continuationSeparator" w:id="0">
    <w:p w:rsidR="006B6355" w:rsidRDefault="006B63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5194B58"/>
    <w:multiLevelType w:val="hybridMultilevel"/>
    <w:tmpl w:val="7CDEBC3C"/>
    <w:lvl w:ilvl="0" w:tplc="FCE6A40E">
      <w:start w:val="1"/>
      <w:numFmt w:val="bullet"/>
      <w:lvlText w:val="•"/>
      <w:lvlJc w:val="left"/>
      <w:pPr>
        <w:tabs>
          <w:tab w:val="num" w:pos="720"/>
        </w:tabs>
        <w:ind w:left="720" w:hanging="360"/>
      </w:pPr>
      <w:rPr>
        <w:rFonts w:ascii="Arial" w:hAnsi="Arial" w:hint="default"/>
      </w:rPr>
    </w:lvl>
    <w:lvl w:ilvl="1" w:tplc="1688C5AC" w:tentative="1">
      <w:start w:val="1"/>
      <w:numFmt w:val="bullet"/>
      <w:lvlText w:val="•"/>
      <w:lvlJc w:val="left"/>
      <w:pPr>
        <w:tabs>
          <w:tab w:val="num" w:pos="1440"/>
        </w:tabs>
        <w:ind w:left="1440" w:hanging="360"/>
      </w:pPr>
      <w:rPr>
        <w:rFonts w:ascii="Arial" w:hAnsi="Arial" w:hint="default"/>
      </w:rPr>
    </w:lvl>
    <w:lvl w:ilvl="2" w:tplc="F0660F58">
      <w:start w:val="1"/>
      <w:numFmt w:val="bullet"/>
      <w:lvlText w:val="•"/>
      <w:lvlJc w:val="left"/>
      <w:pPr>
        <w:tabs>
          <w:tab w:val="num" w:pos="2160"/>
        </w:tabs>
        <w:ind w:left="2160" w:hanging="360"/>
      </w:pPr>
      <w:rPr>
        <w:rFonts w:ascii="Arial" w:hAnsi="Arial" w:hint="default"/>
      </w:rPr>
    </w:lvl>
    <w:lvl w:ilvl="3" w:tplc="173C9942" w:tentative="1">
      <w:start w:val="1"/>
      <w:numFmt w:val="bullet"/>
      <w:lvlText w:val="•"/>
      <w:lvlJc w:val="left"/>
      <w:pPr>
        <w:tabs>
          <w:tab w:val="num" w:pos="2880"/>
        </w:tabs>
        <w:ind w:left="2880" w:hanging="360"/>
      </w:pPr>
      <w:rPr>
        <w:rFonts w:ascii="Arial" w:hAnsi="Arial" w:hint="default"/>
      </w:rPr>
    </w:lvl>
    <w:lvl w:ilvl="4" w:tplc="06286B02" w:tentative="1">
      <w:start w:val="1"/>
      <w:numFmt w:val="bullet"/>
      <w:lvlText w:val="•"/>
      <w:lvlJc w:val="left"/>
      <w:pPr>
        <w:tabs>
          <w:tab w:val="num" w:pos="3600"/>
        </w:tabs>
        <w:ind w:left="3600" w:hanging="360"/>
      </w:pPr>
      <w:rPr>
        <w:rFonts w:ascii="Arial" w:hAnsi="Arial" w:hint="default"/>
      </w:rPr>
    </w:lvl>
    <w:lvl w:ilvl="5" w:tplc="99E0A620" w:tentative="1">
      <w:start w:val="1"/>
      <w:numFmt w:val="bullet"/>
      <w:lvlText w:val="•"/>
      <w:lvlJc w:val="left"/>
      <w:pPr>
        <w:tabs>
          <w:tab w:val="num" w:pos="4320"/>
        </w:tabs>
        <w:ind w:left="4320" w:hanging="360"/>
      </w:pPr>
      <w:rPr>
        <w:rFonts w:ascii="Arial" w:hAnsi="Arial" w:hint="default"/>
      </w:rPr>
    </w:lvl>
    <w:lvl w:ilvl="6" w:tplc="89B08926" w:tentative="1">
      <w:start w:val="1"/>
      <w:numFmt w:val="bullet"/>
      <w:lvlText w:val="•"/>
      <w:lvlJc w:val="left"/>
      <w:pPr>
        <w:tabs>
          <w:tab w:val="num" w:pos="5040"/>
        </w:tabs>
        <w:ind w:left="5040" w:hanging="360"/>
      </w:pPr>
      <w:rPr>
        <w:rFonts w:ascii="Arial" w:hAnsi="Arial" w:hint="default"/>
      </w:rPr>
    </w:lvl>
    <w:lvl w:ilvl="7" w:tplc="0FF8FE26" w:tentative="1">
      <w:start w:val="1"/>
      <w:numFmt w:val="bullet"/>
      <w:lvlText w:val="•"/>
      <w:lvlJc w:val="left"/>
      <w:pPr>
        <w:tabs>
          <w:tab w:val="num" w:pos="5760"/>
        </w:tabs>
        <w:ind w:left="5760" w:hanging="360"/>
      </w:pPr>
      <w:rPr>
        <w:rFonts w:ascii="Arial" w:hAnsi="Arial" w:hint="default"/>
      </w:rPr>
    </w:lvl>
    <w:lvl w:ilvl="8" w:tplc="AC8E45C0" w:tentative="1">
      <w:start w:val="1"/>
      <w:numFmt w:val="bullet"/>
      <w:lvlText w:val="•"/>
      <w:lvlJc w:val="left"/>
      <w:pPr>
        <w:tabs>
          <w:tab w:val="num" w:pos="6480"/>
        </w:tabs>
        <w:ind w:left="6480" w:hanging="360"/>
      </w:pPr>
      <w:rPr>
        <w:rFonts w:ascii="Arial" w:hAnsi="Arial" w:hint="default"/>
      </w:rPr>
    </w:lvl>
  </w:abstractNum>
  <w:abstractNum w:abstractNumId="2">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3">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4">
    <w:nsid w:val="11D13ABA"/>
    <w:multiLevelType w:val="hybridMultilevel"/>
    <w:tmpl w:val="61DE104E"/>
    <w:lvl w:ilvl="0" w:tplc="BCA48440">
      <w:start w:val="1"/>
      <w:numFmt w:val="bullet"/>
      <w:lvlText w:val="•"/>
      <w:lvlJc w:val="left"/>
      <w:pPr>
        <w:tabs>
          <w:tab w:val="num" w:pos="720"/>
        </w:tabs>
        <w:ind w:left="720" w:hanging="360"/>
      </w:pPr>
      <w:rPr>
        <w:rFonts w:ascii="Arial" w:hAnsi="Arial" w:hint="default"/>
      </w:rPr>
    </w:lvl>
    <w:lvl w:ilvl="1" w:tplc="091855F6">
      <w:start w:val="714"/>
      <w:numFmt w:val="bullet"/>
      <w:lvlText w:val="–"/>
      <w:lvlJc w:val="left"/>
      <w:pPr>
        <w:tabs>
          <w:tab w:val="num" w:pos="1440"/>
        </w:tabs>
        <w:ind w:left="1440" w:hanging="360"/>
      </w:pPr>
      <w:rPr>
        <w:rFonts w:ascii="Arial" w:hAnsi="Arial" w:hint="default"/>
      </w:rPr>
    </w:lvl>
    <w:lvl w:ilvl="2" w:tplc="58F6413C" w:tentative="1">
      <w:start w:val="1"/>
      <w:numFmt w:val="bullet"/>
      <w:lvlText w:val="•"/>
      <w:lvlJc w:val="left"/>
      <w:pPr>
        <w:tabs>
          <w:tab w:val="num" w:pos="2160"/>
        </w:tabs>
        <w:ind w:left="2160" w:hanging="360"/>
      </w:pPr>
      <w:rPr>
        <w:rFonts w:ascii="Arial" w:hAnsi="Arial" w:hint="default"/>
      </w:rPr>
    </w:lvl>
    <w:lvl w:ilvl="3" w:tplc="04BAB1BA" w:tentative="1">
      <w:start w:val="1"/>
      <w:numFmt w:val="bullet"/>
      <w:lvlText w:val="•"/>
      <w:lvlJc w:val="left"/>
      <w:pPr>
        <w:tabs>
          <w:tab w:val="num" w:pos="2880"/>
        </w:tabs>
        <w:ind w:left="2880" w:hanging="360"/>
      </w:pPr>
      <w:rPr>
        <w:rFonts w:ascii="Arial" w:hAnsi="Arial" w:hint="default"/>
      </w:rPr>
    </w:lvl>
    <w:lvl w:ilvl="4" w:tplc="AC3AA89C" w:tentative="1">
      <w:start w:val="1"/>
      <w:numFmt w:val="bullet"/>
      <w:lvlText w:val="•"/>
      <w:lvlJc w:val="left"/>
      <w:pPr>
        <w:tabs>
          <w:tab w:val="num" w:pos="3600"/>
        </w:tabs>
        <w:ind w:left="3600" w:hanging="360"/>
      </w:pPr>
      <w:rPr>
        <w:rFonts w:ascii="Arial" w:hAnsi="Arial" w:hint="default"/>
      </w:rPr>
    </w:lvl>
    <w:lvl w:ilvl="5" w:tplc="F69680FA" w:tentative="1">
      <w:start w:val="1"/>
      <w:numFmt w:val="bullet"/>
      <w:lvlText w:val="•"/>
      <w:lvlJc w:val="left"/>
      <w:pPr>
        <w:tabs>
          <w:tab w:val="num" w:pos="4320"/>
        </w:tabs>
        <w:ind w:left="4320" w:hanging="360"/>
      </w:pPr>
      <w:rPr>
        <w:rFonts w:ascii="Arial" w:hAnsi="Arial" w:hint="default"/>
      </w:rPr>
    </w:lvl>
    <w:lvl w:ilvl="6" w:tplc="77E62C18" w:tentative="1">
      <w:start w:val="1"/>
      <w:numFmt w:val="bullet"/>
      <w:lvlText w:val="•"/>
      <w:lvlJc w:val="left"/>
      <w:pPr>
        <w:tabs>
          <w:tab w:val="num" w:pos="5040"/>
        </w:tabs>
        <w:ind w:left="5040" w:hanging="360"/>
      </w:pPr>
      <w:rPr>
        <w:rFonts w:ascii="Arial" w:hAnsi="Arial" w:hint="default"/>
      </w:rPr>
    </w:lvl>
    <w:lvl w:ilvl="7" w:tplc="EEC6C276" w:tentative="1">
      <w:start w:val="1"/>
      <w:numFmt w:val="bullet"/>
      <w:lvlText w:val="•"/>
      <w:lvlJc w:val="left"/>
      <w:pPr>
        <w:tabs>
          <w:tab w:val="num" w:pos="5760"/>
        </w:tabs>
        <w:ind w:left="5760" w:hanging="360"/>
      </w:pPr>
      <w:rPr>
        <w:rFonts w:ascii="Arial" w:hAnsi="Arial" w:hint="default"/>
      </w:rPr>
    </w:lvl>
    <w:lvl w:ilvl="8" w:tplc="E0780BB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7">
    <w:nsid w:val="22CE7DB0"/>
    <w:multiLevelType w:val="hybridMultilevel"/>
    <w:tmpl w:val="3438CF24"/>
    <w:lvl w:ilvl="0" w:tplc="41D28188">
      <w:start w:val="1"/>
      <w:numFmt w:val="bullet"/>
      <w:lvlText w:val="•"/>
      <w:lvlJc w:val="left"/>
      <w:pPr>
        <w:tabs>
          <w:tab w:val="num" w:pos="720"/>
        </w:tabs>
        <w:ind w:left="720" w:hanging="360"/>
      </w:pPr>
      <w:rPr>
        <w:rFonts w:ascii="Arial" w:hAnsi="Arial" w:hint="default"/>
      </w:rPr>
    </w:lvl>
    <w:lvl w:ilvl="1" w:tplc="DB167D16">
      <w:start w:val="722"/>
      <w:numFmt w:val="bullet"/>
      <w:lvlText w:val="–"/>
      <w:lvlJc w:val="left"/>
      <w:pPr>
        <w:tabs>
          <w:tab w:val="num" w:pos="1440"/>
        </w:tabs>
        <w:ind w:left="1440" w:hanging="360"/>
      </w:pPr>
      <w:rPr>
        <w:rFonts w:ascii="Arial" w:hAnsi="Arial" w:hint="default"/>
      </w:rPr>
    </w:lvl>
    <w:lvl w:ilvl="2" w:tplc="23DC2A4A" w:tentative="1">
      <w:start w:val="1"/>
      <w:numFmt w:val="bullet"/>
      <w:lvlText w:val="•"/>
      <w:lvlJc w:val="left"/>
      <w:pPr>
        <w:tabs>
          <w:tab w:val="num" w:pos="2160"/>
        </w:tabs>
        <w:ind w:left="2160" w:hanging="360"/>
      </w:pPr>
      <w:rPr>
        <w:rFonts w:ascii="Arial" w:hAnsi="Arial" w:hint="default"/>
      </w:rPr>
    </w:lvl>
    <w:lvl w:ilvl="3" w:tplc="B33EE756" w:tentative="1">
      <w:start w:val="1"/>
      <w:numFmt w:val="bullet"/>
      <w:lvlText w:val="•"/>
      <w:lvlJc w:val="left"/>
      <w:pPr>
        <w:tabs>
          <w:tab w:val="num" w:pos="2880"/>
        </w:tabs>
        <w:ind w:left="2880" w:hanging="360"/>
      </w:pPr>
      <w:rPr>
        <w:rFonts w:ascii="Arial" w:hAnsi="Arial" w:hint="default"/>
      </w:rPr>
    </w:lvl>
    <w:lvl w:ilvl="4" w:tplc="6D18B1AE" w:tentative="1">
      <w:start w:val="1"/>
      <w:numFmt w:val="bullet"/>
      <w:lvlText w:val="•"/>
      <w:lvlJc w:val="left"/>
      <w:pPr>
        <w:tabs>
          <w:tab w:val="num" w:pos="3600"/>
        </w:tabs>
        <w:ind w:left="3600" w:hanging="360"/>
      </w:pPr>
      <w:rPr>
        <w:rFonts w:ascii="Arial" w:hAnsi="Arial" w:hint="default"/>
      </w:rPr>
    </w:lvl>
    <w:lvl w:ilvl="5" w:tplc="D42C2B32" w:tentative="1">
      <w:start w:val="1"/>
      <w:numFmt w:val="bullet"/>
      <w:lvlText w:val="•"/>
      <w:lvlJc w:val="left"/>
      <w:pPr>
        <w:tabs>
          <w:tab w:val="num" w:pos="4320"/>
        </w:tabs>
        <w:ind w:left="4320" w:hanging="360"/>
      </w:pPr>
      <w:rPr>
        <w:rFonts w:ascii="Arial" w:hAnsi="Arial" w:hint="default"/>
      </w:rPr>
    </w:lvl>
    <w:lvl w:ilvl="6" w:tplc="6A7697F2" w:tentative="1">
      <w:start w:val="1"/>
      <w:numFmt w:val="bullet"/>
      <w:lvlText w:val="•"/>
      <w:lvlJc w:val="left"/>
      <w:pPr>
        <w:tabs>
          <w:tab w:val="num" w:pos="5040"/>
        </w:tabs>
        <w:ind w:left="5040" w:hanging="360"/>
      </w:pPr>
      <w:rPr>
        <w:rFonts w:ascii="Arial" w:hAnsi="Arial" w:hint="default"/>
      </w:rPr>
    </w:lvl>
    <w:lvl w:ilvl="7" w:tplc="9A842C42" w:tentative="1">
      <w:start w:val="1"/>
      <w:numFmt w:val="bullet"/>
      <w:lvlText w:val="•"/>
      <w:lvlJc w:val="left"/>
      <w:pPr>
        <w:tabs>
          <w:tab w:val="num" w:pos="5760"/>
        </w:tabs>
        <w:ind w:left="5760" w:hanging="360"/>
      </w:pPr>
      <w:rPr>
        <w:rFonts w:ascii="Arial" w:hAnsi="Arial" w:hint="default"/>
      </w:rPr>
    </w:lvl>
    <w:lvl w:ilvl="8" w:tplc="370085AA" w:tentative="1">
      <w:start w:val="1"/>
      <w:numFmt w:val="bullet"/>
      <w:lvlText w:val="•"/>
      <w:lvlJc w:val="left"/>
      <w:pPr>
        <w:tabs>
          <w:tab w:val="num" w:pos="6480"/>
        </w:tabs>
        <w:ind w:left="6480" w:hanging="360"/>
      </w:pPr>
      <w:rPr>
        <w:rFonts w:ascii="Arial" w:hAnsi="Arial" w:hint="default"/>
      </w:rPr>
    </w:lvl>
  </w:abstractNum>
  <w:abstractNum w:abstractNumId="8">
    <w:nsid w:val="2F242D1D"/>
    <w:multiLevelType w:val="hybridMultilevel"/>
    <w:tmpl w:val="D8281620"/>
    <w:lvl w:ilvl="0" w:tplc="1DAE24BE">
      <w:start w:val="1"/>
      <w:numFmt w:val="bullet"/>
      <w:lvlText w:val="•"/>
      <w:lvlJc w:val="left"/>
      <w:pPr>
        <w:tabs>
          <w:tab w:val="num" w:pos="720"/>
        </w:tabs>
        <w:ind w:left="720" w:hanging="360"/>
      </w:pPr>
      <w:rPr>
        <w:rFonts w:ascii="Arial" w:hAnsi="Arial" w:hint="default"/>
      </w:rPr>
    </w:lvl>
    <w:lvl w:ilvl="1" w:tplc="131A12D2">
      <w:start w:val="940"/>
      <w:numFmt w:val="bullet"/>
      <w:lvlText w:val="–"/>
      <w:lvlJc w:val="left"/>
      <w:pPr>
        <w:tabs>
          <w:tab w:val="num" w:pos="1440"/>
        </w:tabs>
        <w:ind w:left="1440" w:hanging="360"/>
      </w:pPr>
      <w:rPr>
        <w:rFonts w:ascii="Arial" w:hAnsi="Arial" w:hint="default"/>
      </w:rPr>
    </w:lvl>
    <w:lvl w:ilvl="2" w:tplc="70980B50">
      <w:start w:val="940"/>
      <w:numFmt w:val="bullet"/>
      <w:lvlText w:val="•"/>
      <w:lvlJc w:val="left"/>
      <w:pPr>
        <w:tabs>
          <w:tab w:val="num" w:pos="2160"/>
        </w:tabs>
        <w:ind w:left="2160" w:hanging="360"/>
      </w:pPr>
      <w:rPr>
        <w:rFonts w:ascii="Arial" w:hAnsi="Arial" w:hint="default"/>
      </w:rPr>
    </w:lvl>
    <w:lvl w:ilvl="3" w:tplc="7A20C09C" w:tentative="1">
      <w:start w:val="1"/>
      <w:numFmt w:val="bullet"/>
      <w:lvlText w:val="•"/>
      <w:lvlJc w:val="left"/>
      <w:pPr>
        <w:tabs>
          <w:tab w:val="num" w:pos="2880"/>
        </w:tabs>
        <w:ind w:left="2880" w:hanging="360"/>
      </w:pPr>
      <w:rPr>
        <w:rFonts w:ascii="Arial" w:hAnsi="Arial" w:hint="default"/>
      </w:rPr>
    </w:lvl>
    <w:lvl w:ilvl="4" w:tplc="A510EF1A" w:tentative="1">
      <w:start w:val="1"/>
      <w:numFmt w:val="bullet"/>
      <w:lvlText w:val="•"/>
      <w:lvlJc w:val="left"/>
      <w:pPr>
        <w:tabs>
          <w:tab w:val="num" w:pos="3600"/>
        </w:tabs>
        <w:ind w:left="3600" w:hanging="360"/>
      </w:pPr>
      <w:rPr>
        <w:rFonts w:ascii="Arial" w:hAnsi="Arial" w:hint="default"/>
      </w:rPr>
    </w:lvl>
    <w:lvl w:ilvl="5" w:tplc="37CE5F02" w:tentative="1">
      <w:start w:val="1"/>
      <w:numFmt w:val="bullet"/>
      <w:lvlText w:val="•"/>
      <w:lvlJc w:val="left"/>
      <w:pPr>
        <w:tabs>
          <w:tab w:val="num" w:pos="4320"/>
        </w:tabs>
        <w:ind w:left="4320" w:hanging="360"/>
      </w:pPr>
      <w:rPr>
        <w:rFonts w:ascii="Arial" w:hAnsi="Arial" w:hint="default"/>
      </w:rPr>
    </w:lvl>
    <w:lvl w:ilvl="6" w:tplc="39B662DC" w:tentative="1">
      <w:start w:val="1"/>
      <w:numFmt w:val="bullet"/>
      <w:lvlText w:val="•"/>
      <w:lvlJc w:val="left"/>
      <w:pPr>
        <w:tabs>
          <w:tab w:val="num" w:pos="5040"/>
        </w:tabs>
        <w:ind w:left="5040" w:hanging="360"/>
      </w:pPr>
      <w:rPr>
        <w:rFonts w:ascii="Arial" w:hAnsi="Arial" w:hint="default"/>
      </w:rPr>
    </w:lvl>
    <w:lvl w:ilvl="7" w:tplc="0458DC7E" w:tentative="1">
      <w:start w:val="1"/>
      <w:numFmt w:val="bullet"/>
      <w:lvlText w:val="•"/>
      <w:lvlJc w:val="left"/>
      <w:pPr>
        <w:tabs>
          <w:tab w:val="num" w:pos="5760"/>
        </w:tabs>
        <w:ind w:left="5760" w:hanging="360"/>
      </w:pPr>
      <w:rPr>
        <w:rFonts w:ascii="Arial" w:hAnsi="Arial" w:hint="default"/>
      </w:rPr>
    </w:lvl>
    <w:lvl w:ilvl="8" w:tplc="78BEB476" w:tentative="1">
      <w:start w:val="1"/>
      <w:numFmt w:val="bullet"/>
      <w:lvlText w:val="•"/>
      <w:lvlJc w:val="left"/>
      <w:pPr>
        <w:tabs>
          <w:tab w:val="num" w:pos="6480"/>
        </w:tabs>
        <w:ind w:left="6480" w:hanging="360"/>
      </w:pPr>
      <w:rPr>
        <w:rFonts w:ascii="Arial" w:hAnsi="Arial" w:hint="default"/>
      </w:rPr>
    </w:lvl>
  </w:abstractNum>
  <w:abstractNum w:abstractNumId="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5B206C3"/>
    <w:multiLevelType w:val="hybridMultilevel"/>
    <w:tmpl w:val="1EDA11CA"/>
    <w:lvl w:ilvl="0" w:tplc="F44CA0D4">
      <w:start w:val="1"/>
      <w:numFmt w:val="bullet"/>
      <w:lvlText w:val="•"/>
      <w:lvlJc w:val="left"/>
      <w:pPr>
        <w:tabs>
          <w:tab w:val="num" w:pos="720"/>
        </w:tabs>
        <w:ind w:left="720" w:hanging="360"/>
      </w:pPr>
      <w:rPr>
        <w:rFonts w:ascii="Arial" w:hAnsi="Arial" w:hint="default"/>
      </w:rPr>
    </w:lvl>
    <w:lvl w:ilvl="1" w:tplc="50C89B12">
      <w:start w:val="940"/>
      <w:numFmt w:val="bullet"/>
      <w:lvlText w:val="–"/>
      <w:lvlJc w:val="left"/>
      <w:pPr>
        <w:tabs>
          <w:tab w:val="num" w:pos="1440"/>
        </w:tabs>
        <w:ind w:left="1440" w:hanging="360"/>
      </w:pPr>
      <w:rPr>
        <w:rFonts w:ascii="Arial" w:hAnsi="Arial" w:hint="default"/>
      </w:rPr>
    </w:lvl>
    <w:lvl w:ilvl="2" w:tplc="6B60AEB2" w:tentative="1">
      <w:start w:val="1"/>
      <w:numFmt w:val="bullet"/>
      <w:lvlText w:val="•"/>
      <w:lvlJc w:val="left"/>
      <w:pPr>
        <w:tabs>
          <w:tab w:val="num" w:pos="2160"/>
        </w:tabs>
        <w:ind w:left="2160" w:hanging="360"/>
      </w:pPr>
      <w:rPr>
        <w:rFonts w:ascii="Arial" w:hAnsi="Arial" w:hint="default"/>
      </w:rPr>
    </w:lvl>
    <w:lvl w:ilvl="3" w:tplc="92CE8822" w:tentative="1">
      <w:start w:val="1"/>
      <w:numFmt w:val="bullet"/>
      <w:lvlText w:val="•"/>
      <w:lvlJc w:val="left"/>
      <w:pPr>
        <w:tabs>
          <w:tab w:val="num" w:pos="2880"/>
        </w:tabs>
        <w:ind w:left="2880" w:hanging="360"/>
      </w:pPr>
      <w:rPr>
        <w:rFonts w:ascii="Arial" w:hAnsi="Arial" w:hint="default"/>
      </w:rPr>
    </w:lvl>
    <w:lvl w:ilvl="4" w:tplc="012420E6" w:tentative="1">
      <w:start w:val="1"/>
      <w:numFmt w:val="bullet"/>
      <w:lvlText w:val="•"/>
      <w:lvlJc w:val="left"/>
      <w:pPr>
        <w:tabs>
          <w:tab w:val="num" w:pos="3600"/>
        </w:tabs>
        <w:ind w:left="3600" w:hanging="360"/>
      </w:pPr>
      <w:rPr>
        <w:rFonts w:ascii="Arial" w:hAnsi="Arial" w:hint="default"/>
      </w:rPr>
    </w:lvl>
    <w:lvl w:ilvl="5" w:tplc="6EC4CCEC" w:tentative="1">
      <w:start w:val="1"/>
      <w:numFmt w:val="bullet"/>
      <w:lvlText w:val="•"/>
      <w:lvlJc w:val="left"/>
      <w:pPr>
        <w:tabs>
          <w:tab w:val="num" w:pos="4320"/>
        </w:tabs>
        <w:ind w:left="4320" w:hanging="360"/>
      </w:pPr>
      <w:rPr>
        <w:rFonts w:ascii="Arial" w:hAnsi="Arial" w:hint="default"/>
      </w:rPr>
    </w:lvl>
    <w:lvl w:ilvl="6" w:tplc="1C460416" w:tentative="1">
      <w:start w:val="1"/>
      <w:numFmt w:val="bullet"/>
      <w:lvlText w:val="•"/>
      <w:lvlJc w:val="left"/>
      <w:pPr>
        <w:tabs>
          <w:tab w:val="num" w:pos="5040"/>
        </w:tabs>
        <w:ind w:left="5040" w:hanging="360"/>
      </w:pPr>
      <w:rPr>
        <w:rFonts w:ascii="Arial" w:hAnsi="Arial" w:hint="default"/>
      </w:rPr>
    </w:lvl>
    <w:lvl w:ilvl="7" w:tplc="076616EE" w:tentative="1">
      <w:start w:val="1"/>
      <w:numFmt w:val="bullet"/>
      <w:lvlText w:val="•"/>
      <w:lvlJc w:val="left"/>
      <w:pPr>
        <w:tabs>
          <w:tab w:val="num" w:pos="5760"/>
        </w:tabs>
        <w:ind w:left="5760" w:hanging="360"/>
      </w:pPr>
      <w:rPr>
        <w:rFonts w:ascii="Arial" w:hAnsi="Arial" w:hint="default"/>
      </w:rPr>
    </w:lvl>
    <w:lvl w:ilvl="8" w:tplc="F16A3776" w:tentative="1">
      <w:start w:val="1"/>
      <w:numFmt w:val="bullet"/>
      <w:lvlText w:val="•"/>
      <w:lvlJc w:val="left"/>
      <w:pPr>
        <w:tabs>
          <w:tab w:val="num" w:pos="6480"/>
        </w:tabs>
        <w:ind w:left="6480" w:hanging="360"/>
      </w:pPr>
      <w:rPr>
        <w:rFonts w:ascii="Arial" w:hAnsi="Arial" w:hint="default"/>
      </w:rPr>
    </w:lvl>
  </w:abstractNum>
  <w:abstractNum w:abstractNumId="12">
    <w:nsid w:val="4F9A1E5D"/>
    <w:multiLevelType w:val="hybridMultilevel"/>
    <w:tmpl w:val="0B24DF16"/>
    <w:lvl w:ilvl="0" w:tplc="A2EE1B5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14"/>
  </w:num>
  <w:num w:numId="4">
    <w:abstractNumId w:val="10"/>
  </w:num>
  <w:num w:numId="5">
    <w:abstractNumId w:val="9"/>
  </w:num>
  <w:num w:numId="6">
    <w:abstractNumId w:val="15"/>
  </w:num>
  <w:num w:numId="7">
    <w:abstractNumId w:val="3"/>
  </w:num>
  <w:num w:numId="8">
    <w:abstractNumId w:val="6"/>
  </w:num>
  <w:num w:numId="9">
    <w:abstractNumId w:val="0"/>
  </w:num>
  <w:num w:numId="10">
    <w:abstractNumId w:val="2"/>
  </w:num>
  <w:num w:numId="11">
    <w:abstractNumId w:val="7"/>
  </w:num>
  <w:num w:numId="12">
    <w:abstractNumId w:val="4"/>
  </w:num>
  <w:num w:numId="13">
    <w:abstractNumId w:val="8"/>
  </w:num>
  <w:num w:numId="14">
    <w:abstractNumId w:val="11"/>
  </w:num>
  <w:num w:numId="15">
    <w:abstractNumId w:val="1"/>
  </w:num>
  <w:num w:numId="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25B"/>
    <w:rsid w:val="00005730"/>
    <w:rsid w:val="0000590A"/>
    <w:rsid w:val="00005AFC"/>
    <w:rsid w:val="000068A0"/>
    <w:rsid w:val="00006E31"/>
    <w:rsid w:val="00007AA3"/>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E4A"/>
    <w:rsid w:val="00022FC2"/>
    <w:rsid w:val="00024288"/>
    <w:rsid w:val="00024CE4"/>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5A7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296B"/>
    <w:rsid w:val="00094927"/>
    <w:rsid w:val="000950BE"/>
    <w:rsid w:val="0009614E"/>
    <w:rsid w:val="00096499"/>
    <w:rsid w:val="00096654"/>
    <w:rsid w:val="00096736"/>
    <w:rsid w:val="00096882"/>
    <w:rsid w:val="000969E9"/>
    <w:rsid w:val="00096E55"/>
    <w:rsid w:val="000A0BFE"/>
    <w:rsid w:val="000A3CAB"/>
    <w:rsid w:val="000A487B"/>
    <w:rsid w:val="000A5D77"/>
    <w:rsid w:val="000A6394"/>
    <w:rsid w:val="000A69FA"/>
    <w:rsid w:val="000A6B22"/>
    <w:rsid w:val="000A7FE0"/>
    <w:rsid w:val="000B02AF"/>
    <w:rsid w:val="000B09D8"/>
    <w:rsid w:val="000B1238"/>
    <w:rsid w:val="000B1384"/>
    <w:rsid w:val="000B1403"/>
    <w:rsid w:val="000B1C0C"/>
    <w:rsid w:val="000B1CD6"/>
    <w:rsid w:val="000B1E1B"/>
    <w:rsid w:val="000B32EC"/>
    <w:rsid w:val="000B3559"/>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749"/>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1AA"/>
    <w:rsid w:val="000F5554"/>
    <w:rsid w:val="000F5C34"/>
    <w:rsid w:val="000F5E33"/>
    <w:rsid w:val="000F6160"/>
    <w:rsid w:val="000F6468"/>
    <w:rsid w:val="000F7BA4"/>
    <w:rsid w:val="001020C5"/>
    <w:rsid w:val="0010235F"/>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3C03"/>
    <w:rsid w:val="001242B8"/>
    <w:rsid w:val="001247AD"/>
    <w:rsid w:val="00124F6E"/>
    <w:rsid w:val="0012500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29C6"/>
    <w:rsid w:val="00175A22"/>
    <w:rsid w:val="0017663B"/>
    <w:rsid w:val="00181A09"/>
    <w:rsid w:val="00181B41"/>
    <w:rsid w:val="00181F87"/>
    <w:rsid w:val="00182541"/>
    <w:rsid w:val="0018271B"/>
    <w:rsid w:val="00182EA8"/>
    <w:rsid w:val="0018393D"/>
    <w:rsid w:val="00184182"/>
    <w:rsid w:val="00184F8D"/>
    <w:rsid w:val="001850C2"/>
    <w:rsid w:val="00186EA8"/>
    <w:rsid w:val="00187099"/>
    <w:rsid w:val="001872B8"/>
    <w:rsid w:val="001903AB"/>
    <w:rsid w:val="00192C46"/>
    <w:rsid w:val="00193611"/>
    <w:rsid w:val="001936FC"/>
    <w:rsid w:val="00193EB6"/>
    <w:rsid w:val="0019454E"/>
    <w:rsid w:val="00195B04"/>
    <w:rsid w:val="00196E78"/>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5BAE"/>
    <w:rsid w:val="001B600E"/>
    <w:rsid w:val="001B6B1D"/>
    <w:rsid w:val="001B7A65"/>
    <w:rsid w:val="001B7EB8"/>
    <w:rsid w:val="001C0781"/>
    <w:rsid w:val="001C0B37"/>
    <w:rsid w:val="001C0D2B"/>
    <w:rsid w:val="001C0DFE"/>
    <w:rsid w:val="001C1254"/>
    <w:rsid w:val="001C131B"/>
    <w:rsid w:val="001C159F"/>
    <w:rsid w:val="001C2173"/>
    <w:rsid w:val="001C39BB"/>
    <w:rsid w:val="001C4206"/>
    <w:rsid w:val="001C445A"/>
    <w:rsid w:val="001C4DE7"/>
    <w:rsid w:val="001C59A0"/>
    <w:rsid w:val="001C65C6"/>
    <w:rsid w:val="001C7BFD"/>
    <w:rsid w:val="001D0133"/>
    <w:rsid w:val="001D0F12"/>
    <w:rsid w:val="001D0FF7"/>
    <w:rsid w:val="001D17F6"/>
    <w:rsid w:val="001D236C"/>
    <w:rsid w:val="001D3D2D"/>
    <w:rsid w:val="001D5B45"/>
    <w:rsid w:val="001D5D98"/>
    <w:rsid w:val="001D66CA"/>
    <w:rsid w:val="001D703E"/>
    <w:rsid w:val="001D710E"/>
    <w:rsid w:val="001E153B"/>
    <w:rsid w:val="001E1B00"/>
    <w:rsid w:val="001E2038"/>
    <w:rsid w:val="001E303F"/>
    <w:rsid w:val="001E3D65"/>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0A22"/>
    <w:rsid w:val="00201084"/>
    <w:rsid w:val="002016D0"/>
    <w:rsid w:val="00202632"/>
    <w:rsid w:val="002034E0"/>
    <w:rsid w:val="0020439C"/>
    <w:rsid w:val="002046E2"/>
    <w:rsid w:val="0020588E"/>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37B19"/>
    <w:rsid w:val="002401F4"/>
    <w:rsid w:val="0024110D"/>
    <w:rsid w:val="00241E91"/>
    <w:rsid w:val="00243A10"/>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2556"/>
    <w:rsid w:val="00253879"/>
    <w:rsid w:val="00253F55"/>
    <w:rsid w:val="0025595F"/>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7AA"/>
    <w:rsid w:val="00270D5F"/>
    <w:rsid w:val="00271217"/>
    <w:rsid w:val="002716CF"/>
    <w:rsid w:val="00271BDE"/>
    <w:rsid w:val="0027242A"/>
    <w:rsid w:val="002728E4"/>
    <w:rsid w:val="00273D55"/>
    <w:rsid w:val="00274757"/>
    <w:rsid w:val="00274B4E"/>
    <w:rsid w:val="00275D12"/>
    <w:rsid w:val="002762E1"/>
    <w:rsid w:val="00276468"/>
    <w:rsid w:val="002771A4"/>
    <w:rsid w:val="0027783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3EAB"/>
    <w:rsid w:val="00294DCE"/>
    <w:rsid w:val="00294F20"/>
    <w:rsid w:val="002954C1"/>
    <w:rsid w:val="00296A60"/>
    <w:rsid w:val="002A0626"/>
    <w:rsid w:val="002A0905"/>
    <w:rsid w:val="002A0AD1"/>
    <w:rsid w:val="002A0D3F"/>
    <w:rsid w:val="002A191F"/>
    <w:rsid w:val="002A26F8"/>
    <w:rsid w:val="002A27EB"/>
    <w:rsid w:val="002A2856"/>
    <w:rsid w:val="002A28F3"/>
    <w:rsid w:val="002A3575"/>
    <w:rsid w:val="002A3F58"/>
    <w:rsid w:val="002A4027"/>
    <w:rsid w:val="002A4BCA"/>
    <w:rsid w:val="002A5884"/>
    <w:rsid w:val="002A5991"/>
    <w:rsid w:val="002A5BF1"/>
    <w:rsid w:val="002A5C2F"/>
    <w:rsid w:val="002A5F2C"/>
    <w:rsid w:val="002A64A5"/>
    <w:rsid w:val="002A69B2"/>
    <w:rsid w:val="002A6B2F"/>
    <w:rsid w:val="002A77A6"/>
    <w:rsid w:val="002B0615"/>
    <w:rsid w:val="002B0CB3"/>
    <w:rsid w:val="002B199D"/>
    <w:rsid w:val="002B1D92"/>
    <w:rsid w:val="002B26B7"/>
    <w:rsid w:val="002B2BE4"/>
    <w:rsid w:val="002B5074"/>
    <w:rsid w:val="002B51F2"/>
    <w:rsid w:val="002B5741"/>
    <w:rsid w:val="002B609F"/>
    <w:rsid w:val="002B6331"/>
    <w:rsid w:val="002B65F8"/>
    <w:rsid w:val="002B66D6"/>
    <w:rsid w:val="002B69E2"/>
    <w:rsid w:val="002B6CD6"/>
    <w:rsid w:val="002B6D46"/>
    <w:rsid w:val="002C03D4"/>
    <w:rsid w:val="002C050D"/>
    <w:rsid w:val="002C1310"/>
    <w:rsid w:val="002C217D"/>
    <w:rsid w:val="002C22ED"/>
    <w:rsid w:val="002C33EB"/>
    <w:rsid w:val="002C4A4E"/>
    <w:rsid w:val="002C5E30"/>
    <w:rsid w:val="002C639A"/>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6EC6"/>
    <w:rsid w:val="002E72CF"/>
    <w:rsid w:val="002F028A"/>
    <w:rsid w:val="002F0550"/>
    <w:rsid w:val="002F0AF3"/>
    <w:rsid w:val="002F0B95"/>
    <w:rsid w:val="002F1DF7"/>
    <w:rsid w:val="002F40C3"/>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01D"/>
    <w:rsid w:val="00324620"/>
    <w:rsid w:val="003248DB"/>
    <w:rsid w:val="00324AF4"/>
    <w:rsid w:val="0032598C"/>
    <w:rsid w:val="00325DD8"/>
    <w:rsid w:val="0032674F"/>
    <w:rsid w:val="00327290"/>
    <w:rsid w:val="003278F6"/>
    <w:rsid w:val="0033027A"/>
    <w:rsid w:val="0033154D"/>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4067"/>
    <w:rsid w:val="00345B7F"/>
    <w:rsid w:val="00345C42"/>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605B5"/>
    <w:rsid w:val="00360914"/>
    <w:rsid w:val="00360D68"/>
    <w:rsid w:val="00360EB5"/>
    <w:rsid w:val="0036129C"/>
    <w:rsid w:val="0036173C"/>
    <w:rsid w:val="00361F2C"/>
    <w:rsid w:val="00362DA8"/>
    <w:rsid w:val="00363F13"/>
    <w:rsid w:val="00364200"/>
    <w:rsid w:val="00364981"/>
    <w:rsid w:val="003649FE"/>
    <w:rsid w:val="00366439"/>
    <w:rsid w:val="00366ED8"/>
    <w:rsid w:val="003677E9"/>
    <w:rsid w:val="0037011E"/>
    <w:rsid w:val="00370415"/>
    <w:rsid w:val="00370F4C"/>
    <w:rsid w:val="0037142D"/>
    <w:rsid w:val="00371E8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25C4"/>
    <w:rsid w:val="0039323F"/>
    <w:rsid w:val="0039359B"/>
    <w:rsid w:val="00393611"/>
    <w:rsid w:val="00393A1B"/>
    <w:rsid w:val="0039413F"/>
    <w:rsid w:val="0039462B"/>
    <w:rsid w:val="00394BAE"/>
    <w:rsid w:val="0039606E"/>
    <w:rsid w:val="0039763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17"/>
    <w:rsid w:val="003C3AD3"/>
    <w:rsid w:val="003C513C"/>
    <w:rsid w:val="003C5EAB"/>
    <w:rsid w:val="003C6355"/>
    <w:rsid w:val="003C7D4C"/>
    <w:rsid w:val="003C7DDE"/>
    <w:rsid w:val="003D098C"/>
    <w:rsid w:val="003D0DE7"/>
    <w:rsid w:val="003D0FC1"/>
    <w:rsid w:val="003D12C2"/>
    <w:rsid w:val="003D18EE"/>
    <w:rsid w:val="003D2954"/>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29AF"/>
    <w:rsid w:val="003E3A19"/>
    <w:rsid w:val="003E3D3B"/>
    <w:rsid w:val="003E3F8D"/>
    <w:rsid w:val="003E41AC"/>
    <w:rsid w:val="003E4D9C"/>
    <w:rsid w:val="003E5206"/>
    <w:rsid w:val="003E53A3"/>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0F5"/>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4D2"/>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1023"/>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4D4"/>
    <w:rsid w:val="004C4EE9"/>
    <w:rsid w:val="004C6233"/>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2D42"/>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5E0F"/>
    <w:rsid w:val="005060B5"/>
    <w:rsid w:val="0050649E"/>
    <w:rsid w:val="00506E32"/>
    <w:rsid w:val="00507560"/>
    <w:rsid w:val="005079EB"/>
    <w:rsid w:val="00510780"/>
    <w:rsid w:val="00510B3A"/>
    <w:rsid w:val="00512185"/>
    <w:rsid w:val="00512311"/>
    <w:rsid w:val="00512C83"/>
    <w:rsid w:val="00513902"/>
    <w:rsid w:val="00513B76"/>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2782"/>
    <w:rsid w:val="00592D74"/>
    <w:rsid w:val="005953E2"/>
    <w:rsid w:val="00595802"/>
    <w:rsid w:val="00596378"/>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B7BD6"/>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0E0"/>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2893"/>
    <w:rsid w:val="00603F5C"/>
    <w:rsid w:val="006053B1"/>
    <w:rsid w:val="0060574D"/>
    <w:rsid w:val="00605D8C"/>
    <w:rsid w:val="00605DC5"/>
    <w:rsid w:val="00606272"/>
    <w:rsid w:val="00606357"/>
    <w:rsid w:val="00606AAD"/>
    <w:rsid w:val="00607AE9"/>
    <w:rsid w:val="0061184E"/>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866"/>
    <w:rsid w:val="00627E9E"/>
    <w:rsid w:val="006307AA"/>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CE4"/>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20E"/>
    <w:rsid w:val="00654465"/>
    <w:rsid w:val="0065582F"/>
    <w:rsid w:val="00655C70"/>
    <w:rsid w:val="0065616B"/>
    <w:rsid w:val="00656312"/>
    <w:rsid w:val="00656B3A"/>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1494"/>
    <w:rsid w:val="00692182"/>
    <w:rsid w:val="006929D8"/>
    <w:rsid w:val="00692FC0"/>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6ABC"/>
    <w:rsid w:val="006A76DC"/>
    <w:rsid w:val="006B03BD"/>
    <w:rsid w:val="006B0455"/>
    <w:rsid w:val="006B10BE"/>
    <w:rsid w:val="006B11F0"/>
    <w:rsid w:val="006B3B70"/>
    <w:rsid w:val="006B46FB"/>
    <w:rsid w:val="006B4933"/>
    <w:rsid w:val="006B5F7F"/>
    <w:rsid w:val="006B6355"/>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5FF9"/>
    <w:rsid w:val="006E6BCF"/>
    <w:rsid w:val="006E6FB9"/>
    <w:rsid w:val="006E74DA"/>
    <w:rsid w:val="006E7EDE"/>
    <w:rsid w:val="006F030E"/>
    <w:rsid w:val="006F03AA"/>
    <w:rsid w:val="006F0D13"/>
    <w:rsid w:val="006F1174"/>
    <w:rsid w:val="006F1377"/>
    <w:rsid w:val="006F1B47"/>
    <w:rsid w:val="006F2B25"/>
    <w:rsid w:val="006F3446"/>
    <w:rsid w:val="006F3752"/>
    <w:rsid w:val="006F3E61"/>
    <w:rsid w:val="006F4D1D"/>
    <w:rsid w:val="006F518E"/>
    <w:rsid w:val="006F6045"/>
    <w:rsid w:val="00700FCA"/>
    <w:rsid w:val="0070215C"/>
    <w:rsid w:val="00703E0B"/>
    <w:rsid w:val="00704958"/>
    <w:rsid w:val="00704E56"/>
    <w:rsid w:val="0070523C"/>
    <w:rsid w:val="0070662A"/>
    <w:rsid w:val="007066BD"/>
    <w:rsid w:val="00706E7E"/>
    <w:rsid w:val="00710251"/>
    <w:rsid w:val="00710DA1"/>
    <w:rsid w:val="00711206"/>
    <w:rsid w:val="00711EC5"/>
    <w:rsid w:val="007121B1"/>
    <w:rsid w:val="00712B31"/>
    <w:rsid w:val="00714FB1"/>
    <w:rsid w:val="007202D6"/>
    <w:rsid w:val="0072033A"/>
    <w:rsid w:val="0072128C"/>
    <w:rsid w:val="00723576"/>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39A8"/>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AA3"/>
    <w:rsid w:val="00776F4B"/>
    <w:rsid w:val="00777C72"/>
    <w:rsid w:val="00780373"/>
    <w:rsid w:val="00780602"/>
    <w:rsid w:val="007818E9"/>
    <w:rsid w:val="0078195B"/>
    <w:rsid w:val="00783DB4"/>
    <w:rsid w:val="00784151"/>
    <w:rsid w:val="00785C01"/>
    <w:rsid w:val="00785C18"/>
    <w:rsid w:val="007860CF"/>
    <w:rsid w:val="007863BA"/>
    <w:rsid w:val="00786408"/>
    <w:rsid w:val="00786542"/>
    <w:rsid w:val="00790FB6"/>
    <w:rsid w:val="0079155F"/>
    <w:rsid w:val="007921F9"/>
    <w:rsid w:val="00792342"/>
    <w:rsid w:val="007925B5"/>
    <w:rsid w:val="00792EDE"/>
    <w:rsid w:val="00793A12"/>
    <w:rsid w:val="00793D03"/>
    <w:rsid w:val="00793DA6"/>
    <w:rsid w:val="007941E5"/>
    <w:rsid w:val="0079437B"/>
    <w:rsid w:val="00795329"/>
    <w:rsid w:val="0079640E"/>
    <w:rsid w:val="00796EA1"/>
    <w:rsid w:val="00797E99"/>
    <w:rsid w:val="00797F5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1ED"/>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226"/>
    <w:rsid w:val="0080059C"/>
    <w:rsid w:val="008006E2"/>
    <w:rsid w:val="0080199D"/>
    <w:rsid w:val="00802EDD"/>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293C"/>
    <w:rsid w:val="00843B52"/>
    <w:rsid w:val="00843BC3"/>
    <w:rsid w:val="00843DEB"/>
    <w:rsid w:val="00844706"/>
    <w:rsid w:val="008456F0"/>
    <w:rsid w:val="0084593E"/>
    <w:rsid w:val="00846D92"/>
    <w:rsid w:val="0084729B"/>
    <w:rsid w:val="008500C2"/>
    <w:rsid w:val="0085068A"/>
    <w:rsid w:val="00851CE1"/>
    <w:rsid w:val="00852277"/>
    <w:rsid w:val="008528DA"/>
    <w:rsid w:val="00852B8C"/>
    <w:rsid w:val="008533F3"/>
    <w:rsid w:val="008536CE"/>
    <w:rsid w:val="00855FD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72D"/>
    <w:rsid w:val="00886A30"/>
    <w:rsid w:val="0088774A"/>
    <w:rsid w:val="0089000D"/>
    <w:rsid w:val="00890B17"/>
    <w:rsid w:val="0089170F"/>
    <w:rsid w:val="00891796"/>
    <w:rsid w:val="00891856"/>
    <w:rsid w:val="00892007"/>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70C"/>
    <w:rsid w:val="008A6FA3"/>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735"/>
    <w:rsid w:val="008E4C4F"/>
    <w:rsid w:val="008E4DF3"/>
    <w:rsid w:val="008E52B7"/>
    <w:rsid w:val="008E57E5"/>
    <w:rsid w:val="008E618A"/>
    <w:rsid w:val="008E654C"/>
    <w:rsid w:val="008E6E98"/>
    <w:rsid w:val="008E6F95"/>
    <w:rsid w:val="008E769A"/>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5321"/>
    <w:rsid w:val="00945A1F"/>
    <w:rsid w:val="0094682E"/>
    <w:rsid w:val="00946847"/>
    <w:rsid w:val="00946DE2"/>
    <w:rsid w:val="0095020D"/>
    <w:rsid w:val="00950618"/>
    <w:rsid w:val="00950978"/>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4E23"/>
    <w:rsid w:val="00985779"/>
    <w:rsid w:val="009866DA"/>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CF6"/>
    <w:rsid w:val="00997D69"/>
    <w:rsid w:val="009A14B5"/>
    <w:rsid w:val="009A23D7"/>
    <w:rsid w:val="009A3C06"/>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607"/>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1E65"/>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8DA"/>
    <w:rsid w:val="00A04E25"/>
    <w:rsid w:val="00A05025"/>
    <w:rsid w:val="00A051B4"/>
    <w:rsid w:val="00A05DE3"/>
    <w:rsid w:val="00A06326"/>
    <w:rsid w:val="00A07EB1"/>
    <w:rsid w:val="00A105E6"/>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04D3"/>
    <w:rsid w:val="00A31DAB"/>
    <w:rsid w:val="00A31E75"/>
    <w:rsid w:val="00A3263D"/>
    <w:rsid w:val="00A352EB"/>
    <w:rsid w:val="00A36147"/>
    <w:rsid w:val="00A405A1"/>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4FB"/>
    <w:rsid w:val="00AA15DE"/>
    <w:rsid w:val="00AA27BB"/>
    <w:rsid w:val="00AA2C77"/>
    <w:rsid w:val="00AA30CB"/>
    <w:rsid w:val="00AA338D"/>
    <w:rsid w:val="00AA4722"/>
    <w:rsid w:val="00AA4A3D"/>
    <w:rsid w:val="00AA6017"/>
    <w:rsid w:val="00AA6028"/>
    <w:rsid w:val="00AA60A6"/>
    <w:rsid w:val="00AA6287"/>
    <w:rsid w:val="00AA71A8"/>
    <w:rsid w:val="00AB11A5"/>
    <w:rsid w:val="00AB2237"/>
    <w:rsid w:val="00AB33D5"/>
    <w:rsid w:val="00AB3489"/>
    <w:rsid w:val="00AB3802"/>
    <w:rsid w:val="00AB4008"/>
    <w:rsid w:val="00AB4EAC"/>
    <w:rsid w:val="00AB5385"/>
    <w:rsid w:val="00AB5DCF"/>
    <w:rsid w:val="00AB6A24"/>
    <w:rsid w:val="00AB7114"/>
    <w:rsid w:val="00AB7549"/>
    <w:rsid w:val="00AB774F"/>
    <w:rsid w:val="00AB7D45"/>
    <w:rsid w:val="00AC3DCF"/>
    <w:rsid w:val="00AC505B"/>
    <w:rsid w:val="00AC5450"/>
    <w:rsid w:val="00AC57D9"/>
    <w:rsid w:val="00AC5C8A"/>
    <w:rsid w:val="00AC62B8"/>
    <w:rsid w:val="00AC6F4D"/>
    <w:rsid w:val="00AC7865"/>
    <w:rsid w:val="00AD0E6E"/>
    <w:rsid w:val="00AD1016"/>
    <w:rsid w:val="00AD1CD8"/>
    <w:rsid w:val="00AD1E94"/>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207"/>
    <w:rsid w:val="00B14429"/>
    <w:rsid w:val="00B14544"/>
    <w:rsid w:val="00B14763"/>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27A1D"/>
    <w:rsid w:val="00B306FF"/>
    <w:rsid w:val="00B3143E"/>
    <w:rsid w:val="00B3175B"/>
    <w:rsid w:val="00B31D78"/>
    <w:rsid w:val="00B32744"/>
    <w:rsid w:val="00B32F6B"/>
    <w:rsid w:val="00B3326F"/>
    <w:rsid w:val="00B3360E"/>
    <w:rsid w:val="00B3392A"/>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3E2D"/>
    <w:rsid w:val="00B65C9F"/>
    <w:rsid w:val="00B661AF"/>
    <w:rsid w:val="00B662CE"/>
    <w:rsid w:val="00B66A59"/>
    <w:rsid w:val="00B67B97"/>
    <w:rsid w:val="00B7040E"/>
    <w:rsid w:val="00B711D4"/>
    <w:rsid w:val="00B7146A"/>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1ADE"/>
    <w:rsid w:val="00B91D0D"/>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6C04"/>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3FAA"/>
    <w:rsid w:val="00BC4139"/>
    <w:rsid w:val="00BC69DD"/>
    <w:rsid w:val="00BC76AC"/>
    <w:rsid w:val="00BD1032"/>
    <w:rsid w:val="00BD1F08"/>
    <w:rsid w:val="00BD279D"/>
    <w:rsid w:val="00BD2825"/>
    <w:rsid w:val="00BD3D68"/>
    <w:rsid w:val="00BD53C7"/>
    <w:rsid w:val="00BD55A7"/>
    <w:rsid w:val="00BD58C6"/>
    <w:rsid w:val="00BD5D05"/>
    <w:rsid w:val="00BD6BB8"/>
    <w:rsid w:val="00BD7646"/>
    <w:rsid w:val="00BE1FF5"/>
    <w:rsid w:val="00BE26F4"/>
    <w:rsid w:val="00BE29EE"/>
    <w:rsid w:val="00BE5214"/>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53B"/>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3E58"/>
    <w:rsid w:val="00C83EE5"/>
    <w:rsid w:val="00C846DD"/>
    <w:rsid w:val="00C86E41"/>
    <w:rsid w:val="00C86EB2"/>
    <w:rsid w:val="00C86F46"/>
    <w:rsid w:val="00C87E78"/>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003"/>
    <w:rsid w:val="00CB154C"/>
    <w:rsid w:val="00CB32C4"/>
    <w:rsid w:val="00CB3464"/>
    <w:rsid w:val="00CB4E3E"/>
    <w:rsid w:val="00CB5C92"/>
    <w:rsid w:val="00CB65A5"/>
    <w:rsid w:val="00CB6F60"/>
    <w:rsid w:val="00CC018D"/>
    <w:rsid w:val="00CC1499"/>
    <w:rsid w:val="00CC195F"/>
    <w:rsid w:val="00CC28A0"/>
    <w:rsid w:val="00CC381D"/>
    <w:rsid w:val="00CC38F8"/>
    <w:rsid w:val="00CC482E"/>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13D"/>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3E90"/>
    <w:rsid w:val="00D03F9A"/>
    <w:rsid w:val="00D0423F"/>
    <w:rsid w:val="00D049FB"/>
    <w:rsid w:val="00D04BA6"/>
    <w:rsid w:val="00D068C1"/>
    <w:rsid w:val="00D069FD"/>
    <w:rsid w:val="00D06E3B"/>
    <w:rsid w:val="00D073C5"/>
    <w:rsid w:val="00D07DB3"/>
    <w:rsid w:val="00D07DF8"/>
    <w:rsid w:val="00D10097"/>
    <w:rsid w:val="00D10BB9"/>
    <w:rsid w:val="00D1266E"/>
    <w:rsid w:val="00D126DD"/>
    <w:rsid w:val="00D136CC"/>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4E2F"/>
    <w:rsid w:val="00D350D8"/>
    <w:rsid w:val="00D35809"/>
    <w:rsid w:val="00D36072"/>
    <w:rsid w:val="00D361E0"/>
    <w:rsid w:val="00D41424"/>
    <w:rsid w:val="00D43216"/>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5F9E"/>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5FA"/>
    <w:rsid w:val="00D74385"/>
    <w:rsid w:val="00D764A4"/>
    <w:rsid w:val="00D76554"/>
    <w:rsid w:val="00D76839"/>
    <w:rsid w:val="00D76DD0"/>
    <w:rsid w:val="00D773CC"/>
    <w:rsid w:val="00D77914"/>
    <w:rsid w:val="00D77CC9"/>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AFC"/>
    <w:rsid w:val="00D94B91"/>
    <w:rsid w:val="00D94C39"/>
    <w:rsid w:val="00D952FB"/>
    <w:rsid w:val="00D96AA5"/>
    <w:rsid w:val="00D97E25"/>
    <w:rsid w:val="00DA1154"/>
    <w:rsid w:val="00DA17F3"/>
    <w:rsid w:val="00DA1D29"/>
    <w:rsid w:val="00DA32C6"/>
    <w:rsid w:val="00DA399E"/>
    <w:rsid w:val="00DA3F1F"/>
    <w:rsid w:val="00DA45C3"/>
    <w:rsid w:val="00DA4BF0"/>
    <w:rsid w:val="00DA5BDC"/>
    <w:rsid w:val="00DA670B"/>
    <w:rsid w:val="00DA6F2B"/>
    <w:rsid w:val="00DA7571"/>
    <w:rsid w:val="00DA7AC8"/>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4EFC"/>
    <w:rsid w:val="00DC5699"/>
    <w:rsid w:val="00DC5717"/>
    <w:rsid w:val="00DC5812"/>
    <w:rsid w:val="00DC6789"/>
    <w:rsid w:val="00DC6A30"/>
    <w:rsid w:val="00DC7D36"/>
    <w:rsid w:val="00DC7DBE"/>
    <w:rsid w:val="00DD04CA"/>
    <w:rsid w:val="00DD2A16"/>
    <w:rsid w:val="00DD322D"/>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C9C"/>
    <w:rsid w:val="00DF5CE5"/>
    <w:rsid w:val="00DF7B51"/>
    <w:rsid w:val="00E0135C"/>
    <w:rsid w:val="00E01B16"/>
    <w:rsid w:val="00E01BF2"/>
    <w:rsid w:val="00E03B92"/>
    <w:rsid w:val="00E06A1D"/>
    <w:rsid w:val="00E06B8F"/>
    <w:rsid w:val="00E07B8D"/>
    <w:rsid w:val="00E11553"/>
    <w:rsid w:val="00E11CE3"/>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F7C"/>
    <w:rsid w:val="00E31164"/>
    <w:rsid w:val="00E31721"/>
    <w:rsid w:val="00E31B88"/>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5659"/>
    <w:rsid w:val="00E662C4"/>
    <w:rsid w:val="00E66C18"/>
    <w:rsid w:val="00E706F9"/>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56C"/>
    <w:rsid w:val="00E859E0"/>
    <w:rsid w:val="00E85C2E"/>
    <w:rsid w:val="00E86406"/>
    <w:rsid w:val="00E868DB"/>
    <w:rsid w:val="00E876DD"/>
    <w:rsid w:val="00E876E3"/>
    <w:rsid w:val="00E90261"/>
    <w:rsid w:val="00E91734"/>
    <w:rsid w:val="00E91C28"/>
    <w:rsid w:val="00E92351"/>
    <w:rsid w:val="00E92A80"/>
    <w:rsid w:val="00E93121"/>
    <w:rsid w:val="00E94DE6"/>
    <w:rsid w:val="00E951FE"/>
    <w:rsid w:val="00E9581D"/>
    <w:rsid w:val="00E95B63"/>
    <w:rsid w:val="00E964FC"/>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4FA6"/>
    <w:rsid w:val="00EA5C8D"/>
    <w:rsid w:val="00EA67CA"/>
    <w:rsid w:val="00EA7D96"/>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CDA"/>
    <w:rsid w:val="00EC0D86"/>
    <w:rsid w:val="00EC1772"/>
    <w:rsid w:val="00EC2777"/>
    <w:rsid w:val="00EC2CE6"/>
    <w:rsid w:val="00EC3320"/>
    <w:rsid w:val="00EC3B49"/>
    <w:rsid w:val="00EC4CE8"/>
    <w:rsid w:val="00EC4EFA"/>
    <w:rsid w:val="00EC58BF"/>
    <w:rsid w:val="00EC5ED3"/>
    <w:rsid w:val="00EC7F2D"/>
    <w:rsid w:val="00ED0544"/>
    <w:rsid w:val="00ED13FF"/>
    <w:rsid w:val="00ED1A33"/>
    <w:rsid w:val="00ED2813"/>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A8D"/>
    <w:rsid w:val="00EE6258"/>
    <w:rsid w:val="00EE7106"/>
    <w:rsid w:val="00EE7D7C"/>
    <w:rsid w:val="00EF0AD6"/>
    <w:rsid w:val="00EF0FED"/>
    <w:rsid w:val="00EF13A6"/>
    <w:rsid w:val="00EF17CF"/>
    <w:rsid w:val="00EF1EDB"/>
    <w:rsid w:val="00EF2667"/>
    <w:rsid w:val="00EF2C48"/>
    <w:rsid w:val="00EF3E38"/>
    <w:rsid w:val="00EF52E3"/>
    <w:rsid w:val="00EF619B"/>
    <w:rsid w:val="00EF6C90"/>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1B6"/>
    <w:rsid w:val="00F26739"/>
    <w:rsid w:val="00F271E4"/>
    <w:rsid w:val="00F276C6"/>
    <w:rsid w:val="00F300FB"/>
    <w:rsid w:val="00F3037B"/>
    <w:rsid w:val="00F310E1"/>
    <w:rsid w:val="00F3191F"/>
    <w:rsid w:val="00F31EC0"/>
    <w:rsid w:val="00F334FC"/>
    <w:rsid w:val="00F33F51"/>
    <w:rsid w:val="00F36169"/>
    <w:rsid w:val="00F37422"/>
    <w:rsid w:val="00F37B42"/>
    <w:rsid w:val="00F37D49"/>
    <w:rsid w:val="00F401FF"/>
    <w:rsid w:val="00F41C3B"/>
    <w:rsid w:val="00F42911"/>
    <w:rsid w:val="00F42E32"/>
    <w:rsid w:val="00F44693"/>
    <w:rsid w:val="00F45B43"/>
    <w:rsid w:val="00F4632F"/>
    <w:rsid w:val="00F46E8B"/>
    <w:rsid w:val="00F47DAF"/>
    <w:rsid w:val="00F502C1"/>
    <w:rsid w:val="00F51373"/>
    <w:rsid w:val="00F51521"/>
    <w:rsid w:val="00F521C6"/>
    <w:rsid w:val="00F524F3"/>
    <w:rsid w:val="00F53D53"/>
    <w:rsid w:val="00F544EB"/>
    <w:rsid w:val="00F54759"/>
    <w:rsid w:val="00F552AF"/>
    <w:rsid w:val="00F5563B"/>
    <w:rsid w:val="00F55691"/>
    <w:rsid w:val="00F55759"/>
    <w:rsid w:val="00F55C95"/>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0D0"/>
    <w:rsid w:val="00F75471"/>
    <w:rsid w:val="00F75822"/>
    <w:rsid w:val="00F76025"/>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659"/>
    <w:rsid w:val="00FA3D1E"/>
    <w:rsid w:val="00FA5312"/>
    <w:rsid w:val="00FA5EF6"/>
    <w:rsid w:val="00FA6502"/>
    <w:rsid w:val="00FA66A0"/>
    <w:rsid w:val="00FA673F"/>
    <w:rsid w:val="00FA6C50"/>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96D"/>
    <w:rsid w:val="00FD3D61"/>
    <w:rsid w:val="00FD4943"/>
    <w:rsid w:val="00FD6118"/>
    <w:rsid w:val="00FD6EE5"/>
    <w:rsid w:val="00FD7040"/>
    <w:rsid w:val="00FE01A4"/>
    <w:rsid w:val="00FE0A68"/>
    <w:rsid w:val="00FE10BC"/>
    <w:rsid w:val="00FE12F5"/>
    <w:rsid w:val="00FE2558"/>
    <w:rsid w:val="00FE2733"/>
    <w:rsid w:val="00FE296C"/>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5851243">
      <w:bodyDiv w:val="1"/>
      <w:marLeft w:val="0"/>
      <w:marRight w:val="0"/>
      <w:marTop w:val="0"/>
      <w:marBottom w:val="0"/>
      <w:divBdr>
        <w:top w:val="none" w:sz="0" w:space="0" w:color="auto"/>
        <w:left w:val="none" w:sz="0" w:space="0" w:color="auto"/>
        <w:bottom w:val="none" w:sz="0" w:space="0" w:color="auto"/>
        <w:right w:val="none" w:sz="0" w:space="0" w:color="auto"/>
      </w:divBdr>
      <w:divsChild>
        <w:div w:id="224605708">
          <w:marLeft w:val="1166"/>
          <w:marRight w:val="0"/>
          <w:marTop w:val="96"/>
          <w:marBottom w:val="0"/>
          <w:divBdr>
            <w:top w:val="none" w:sz="0" w:space="0" w:color="auto"/>
            <w:left w:val="none" w:sz="0" w:space="0" w:color="auto"/>
            <w:bottom w:val="none" w:sz="0" w:space="0" w:color="auto"/>
            <w:right w:val="none" w:sz="0" w:space="0" w:color="auto"/>
          </w:divBdr>
        </w:div>
        <w:div w:id="235557760">
          <w:marLeft w:val="547"/>
          <w:marRight w:val="0"/>
          <w:marTop w:val="106"/>
          <w:marBottom w:val="0"/>
          <w:divBdr>
            <w:top w:val="none" w:sz="0" w:space="0" w:color="auto"/>
            <w:left w:val="none" w:sz="0" w:space="0" w:color="auto"/>
            <w:bottom w:val="none" w:sz="0" w:space="0" w:color="auto"/>
            <w:right w:val="none" w:sz="0" w:space="0" w:color="auto"/>
          </w:divBdr>
        </w:div>
        <w:div w:id="444350135">
          <w:marLeft w:val="1166"/>
          <w:marRight w:val="0"/>
          <w:marTop w:val="96"/>
          <w:marBottom w:val="0"/>
          <w:divBdr>
            <w:top w:val="none" w:sz="0" w:space="0" w:color="auto"/>
            <w:left w:val="none" w:sz="0" w:space="0" w:color="auto"/>
            <w:bottom w:val="none" w:sz="0" w:space="0" w:color="auto"/>
            <w:right w:val="none" w:sz="0" w:space="0" w:color="auto"/>
          </w:divBdr>
        </w:div>
        <w:div w:id="1919710275">
          <w:marLeft w:val="1800"/>
          <w:marRight w:val="0"/>
          <w:marTop w:val="82"/>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10772409">
      <w:bodyDiv w:val="1"/>
      <w:marLeft w:val="0"/>
      <w:marRight w:val="0"/>
      <w:marTop w:val="0"/>
      <w:marBottom w:val="0"/>
      <w:divBdr>
        <w:top w:val="none" w:sz="0" w:space="0" w:color="auto"/>
        <w:left w:val="none" w:sz="0" w:space="0" w:color="auto"/>
        <w:bottom w:val="none" w:sz="0" w:space="0" w:color="auto"/>
        <w:right w:val="none" w:sz="0" w:space="0" w:color="auto"/>
      </w:divBdr>
    </w:div>
    <w:div w:id="26851226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279251">
      <w:bodyDiv w:val="1"/>
      <w:marLeft w:val="0"/>
      <w:marRight w:val="0"/>
      <w:marTop w:val="0"/>
      <w:marBottom w:val="0"/>
      <w:divBdr>
        <w:top w:val="none" w:sz="0" w:space="0" w:color="auto"/>
        <w:left w:val="none" w:sz="0" w:space="0" w:color="auto"/>
        <w:bottom w:val="none" w:sz="0" w:space="0" w:color="auto"/>
        <w:right w:val="none" w:sz="0" w:space="0" w:color="auto"/>
      </w:divBdr>
      <w:divsChild>
        <w:div w:id="322665085">
          <w:marLeft w:val="1166"/>
          <w:marRight w:val="0"/>
          <w:marTop w:val="106"/>
          <w:marBottom w:val="0"/>
          <w:divBdr>
            <w:top w:val="none" w:sz="0" w:space="0" w:color="auto"/>
            <w:left w:val="none" w:sz="0" w:space="0" w:color="auto"/>
            <w:bottom w:val="none" w:sz="0" w:space="0" w:color="auto"/>
            <w:right w:val="none" w:sz="0" w:space="0" w:color="auto"/>
          </w:divBdr>
        </w:div>
        <w:div w:id="643855261">
          <w:marLeft w:val="1166"/>
          <w:marRight w:val="0"/>
          <w:marTop w:val="106"/>
          <w:marBottom w:val="0"/>
          <w:divBdr>
            <w:top w:val="none" w:sz="0" w:space="0" w:color="auto"/>
            <w:left w:val="none" w:sz="0" w:space="0" w:color="auto"/>
            <w:bottom w:val="none" w:sz="0" w:space="0" w:color="auto"/>
            <w:right w:val="none" w:sz="0" w:space="0" w:color="auto"/>
          </w:divBdr>
        </w:div>
        <w:div w:id="972053600">
          <w:marLeft w:val="547"/>
          <w:marRight w:val="0"/>
          <w:marTop w:val="120"/>
          <w:marBottom w:val="0"/>
          <w:divBdr>
            <w:top w:val="none" w:sz="0" w:space="0" w:color="auto"/>
            <w:left w:val="none" w:sz="0" w:space="0" w:color="auto"/>
            <w:bottom w:val="none" w:sz="0" w:space="0" w:color="auto"/>
            <w:right w:val="none" w:sz="0" w:space="0" w:color="auto"/>
          </w:divBdr>
        </w:div>
        <w:div w:id="1566797872">
          <w:marLeft w:val="1166"/>
          <w:marRight w:val="0"/>
          <w:marTop w:val="106"/>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2648569">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77693337">
      <w:bodyDiv w:val="1"/>
      <w:marLeft w:val="0"/>
      <w:marRight w:val="0"/>
      <w:marTop w:val="0"/>
      <w:marBottom w:val="0"/>
      <w:divBdr>
        <w:top w:val="none" w:sz="0" w:space="0" w:color="auto"/>
        <w:left w:val="none" w:sz="0" w:space="0" w:color="auto"/>
        <w:bottom w:val="none" w:sz="0" w:space="0" w:color="auto"/>
        <w:right w:val="none" w:sz="0" w:space="0" w:color="auto"/>
      </w:divBdr>
      <w:divsChild>
        <w:div w:id="1315185808">
          <w:marLeft w:val="1166"/>
          <w:marRight w:val="0"/>
          <w:marTop w:val="134"/>
          <w:marBottom w:val="0"/>
          <w:divBdr>
            <w:top w:val="none" w:sz="0" w:space="0" w:color="auto"/>
            <w:left w:val="none" w:sz="0" w:space="0" w:color="auto"/>
            <w:bottom w:val="none" w:sz="0" w:space="0" w:color="auto"/>
            <w:right w:val="none" w:sz="0" w:space="0" w:color="auto"/>
          </w:divBdr>
        </w:div>
        <w:div w:id="1420328074">
          <w:marLeft w:val="547"/>
          <w:marRight w:val="0"/>
          <w:marTop w:val="154"/>
          <w:marBottom w:val="0"/>
          <w:divBdr>
            <w:top w:val="none" w:sz="0" w:space="0" w:color="auto"/>
            <w:left w:val="none" w:sz="0" w:space="0" w:color="auto"/>
            <w:bottom w:val="none" w:sz="0" w:space="0" w:color="auto"/>
            <w:right w:val="none" w:sz="0" w:space="0" w:color="auto"/>
          </w:divBdr>
        </w:div>
      </w:divsChild>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78778615">
      <w:bodyDiv w:val="1"/>
      <w:marLeft w:val="0"/>
      <w:marRight w:val="0"/>
      <w:marTop w:val="0"/>
      <w:marBottom w:val="0"/>
      <w:divBdr>
        <w:top w:val="none" w:sz="0" w:space="0" w:color="auto"/>
        <w:left w:val="none" w:sz="0" w:space="0" w:color="auto"/>
        <w:bottom w:val="none" w:sz="0" w:space="0" w:color="auto"/>
        <w:right w:val="none" w:sz="0" w:space="0" w:color="auto"/>
      </w:divBdr>
      <w:divsChild>
        <w:div w:id="325478616">
          <w:marLeft w:val="1800"/>
          <w:marRight w:val="0"/>
          <w:marTop w:val="82"/>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43216039">
      <w:bodyDiv w:val="1"/>
      <w:marLeft w:val="0"/>
      <w:marRight w:val="0"/>
      <w:marTop w:val="0"/>
      <w:marBottom w:val="0"/>
      <w:divBdr>
        <w:top w:val="none" w:sz="0" w:space="0" w:color="auto"/>
        <w:left w:val="none" w:sz="0" w:space="0" w:color="auto"/>
        <w:bottom w:val="none" w:sz="0" w:space="0" w:color="auto"/>
        <w:right w:val="none" w:sz="0" w:space="0" w:color="auto"/>
      </w:divBdr>
      <w:divsChild>
        <w:div w:id="1146163756">
          <w:marLeft w:val="547"/>
          <w:marRight w:val="0"/>
          <w:marTop w:val="144"/>
          <w:marBottom w:val="0"/>
          <w:divBdr>
            <w:top w:val="none" w:sz="0" w:space="0" w:color="auto"/>
            <w:left w:val="none" w:sz="0" w:space="0" w:color="auto"/>
            <w:bottom w:val="none" w:sz="0" w:space="0" w:color="auto"/>
            <w:right w:val="none" w:sz="0" w:space="0" w:color="auto"/>
          </w:divBdr>
        </w:div>
        <w:div w:id="1257905667">
          <w:marLeft w:val="1166"/>
          <w:marRight w:val="0"/>
          <w:marTop w:val="125"/>
          <w:marBottom w:val="0"/>
          <w:divBdr>
            <w:top w:val="none" w:sz="0" w:space="0" w:color="auto"/>
            <w:left w:val="none" w:sz="0" w:space="0" w:color="auto"/>
            <w:bottom w:val="none" w:sz="0" w:space="0" w:color="auto"/>
            <w:right w:val="none" w:sz="0" w:space="0" w:color="auto"/>
          </w:divBdr>
        </w:div>
        <w:div w:id="1401561253">
          <w:marLeft w:val="1166"/>
          <w:marRight w:val="0"/>
          <w:marTop w:val="125"/>
          <w:marBottom w:val="0"/>
          <w:divBdr>
            <w:top w:val="none" w:sz="0" w:space="0" w:color="auto"/>
            <w:left w:val="none" w:sz="0" w:space="0" w:color="auto"/>
            <w:bottom w:val="none" w:sz="0" w:space="0" w:color="auto"/>
            <w:right w:val="none" w:sz="0" w:space="0" w:color="auto"/>
          </w:divBdr>
        </w:div>
        <w:div w:id="2117947746">
          <w:marLeft w:val="1166"/>
          <w:marRight w:val="0"/>
          <w:marTop w:val="125"/>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4097572">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1491133">
      <w:bodyDiv w:val="1"/>
      <w:marLeft w:val="0"/>
      <w:marRight w:val="0"/>
      <w:marTop w:val="0"/>
      <w:marBottom w:val="0"/>
      <w:divBdr>
        <w:top w:val="none" w:sz="0" w:space="0" w:color="auto"/>
        <w:left w:val="none" w:sz="0" w:space="0" w:color="auto"/>
        <w:bottom w:val="none" w:sz="0" w:space="0" w:color="auto"/>
        <w:right w:val="none" w:sz="0" w:space="0" w:color="auto"/>
      </w:divBdr>
      <w:divsChild>
        <w:div w:id="971132406">
          <w:marLeft w:val="547"/>
          <w:marRight w:val="0"/>
          <w:marTop w:val="120"/>
          <w:marBottom w:val="0"/>
          <w:divBdr>
            <w:top w:val="none" w:sz="0" w:space="0" w:color="auto"/>
            <w:left w:val="none" w:sz="0" w:space="0" w:color="auto"/>
            <w:bottom w:val="none" w:sz="0" w:space="0" w:color="auto"/>
            <w:right w:val="none" w:sz="0" w:space="0" w:color="auto"/>
          </w:divBdr>
        </w:div>
        <w:div w:id="1122578938">
          <w:marLeft w:val="1166"/>
          <w:marRight w:val="0"/>
          <w:marTop w:val="106"/>
          <w:marBottom w:val="0"/>
          <w:divBdr>
            <w:top w:val="none" w:sz="0" w:space="0" w:color="auto"/>
            <w:left w:val="none" w:sz="0" w:space="0" w:color="auto"/>
            <w:bottom w:val="none" w:sz="0" w:space="0" w:color="auto"/>
            <w:right w:val="none" w:sz="0" w:space="0" w:color="auto"/>
          </w:divBdr>
        </w:div>
        <w:div w:id="1460684798">
          <w:marLeft w:val="1166"/>
          <w:marRight w:val="0"/>
          <w:marTop w:val="106"/>
          <w:marBottom w:val="0"/>
          <w:divBdr>
            <w:top w:val="none" w:sz="0" w:space="0" w:color="auto"/>
            <w:left w:val="none" w:sz="0" w:space="0" w:color="auto"/>
            <w:bottom w:val="none" w:sz="0" w:space="0" w:color="auto"/>
            <w:right w:val="none" w:sz="0" w:space="0" w:color="auto"/>
          </w:divBdr>
        </w:div>
        <w:div w:id="1614438048">
          <w:marLeft w:val="1166"/>
          <w:marRight w:val="0"/>
          <w:marTop w:val="106"/>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85713447">
      <w:bodyDiv w:val="1"/>
      <w:marLeft w:val="0"/>
      <w:marRight w:val="0"/>
      <w:marTop w:val="0"/>
      <w:marBottom w:val="0"/>
      <w:divBdr>
        <w:top w:val="none" w:sz="0" w:space="0" w:color="auto"/>
        <w:left w:val="none" w:sz="0" w:space="0" w:color="auto"/>
        <w:bottom w:val="none" w:sz="0" w:space="0" w:color="auto"/>
        <w:right w:val="none" w:sz="0" w:space="0" w:color="auto"/>
      </w:divBdr>
    </w:div>
    <w:div w:id="211204934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4BB8B4-7564-4EDA-8927-60C8CCCA5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1685</TotalTime>
  <Pages>3</Pages>
  <Words>1053</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57</cp:revision>
  <dcterms:created xsi:type="dcterms:W3CDTF">2019-10-24T02:42:00Z</dcterms:created>
  <dcterms:modified xsi:type="dcterms:W3CDTF">2020-08-07T06:00:00Z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